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65D460" w14:textId="6C503003" w:rsidR="00812405" w:rsidRDefault="00965374" w:rsidP="00965374">
      <w:pPr>
        <w:pStyle w:val="Heading2"/>
        <w:spacing w:before="0" w:after="240"/>
      </w:pPr>
      <w:bookmarkStart w:id="0" w:name="_Toc524685151"/>
      <w:bookmarkStart w:id="1" w:name="_Toc524689992"/>
      <w:bookmarkStart w:id="2" w:name="_Toc525110406"/>
      <w:bookmarkStart w:id="3" w:name="_Toc525119911"/>
      <w:bookmarkStart w:id="4" w:name="_Toc491979349"/>
      <w:bookmarkStart w:id="5" w:name="_Toc492030565"/>
      <w:r>
        <w:t xml:space="preserve">Cost Benefit Analysis </w:t>
      </w:r>
      <w:r w:rsidR="005668E6">
        <w:t>T</w:t>
      </w:r>
      <w:r w:rsidR="00FC0BD3">
        <w:t>emplate –</w:t>
      </w:r>
      <w:r w:rsidR="00887CD8">
        <w:t xml:space="preserve"> W</w:t>
      </w:r>
      <w:r w:rsidR="00812405">
        <w:t xml:space="preserve">ellbeing </w:t>
      </w:r>
      <w:r w:rsidR="00FC0BD3">
        <w:t>domain</w:t>
      </w:r>
      <w:bookmarkEnd w:id="0"/>
      <w:bookmarkEnd w:id="1"/>
      <w:bookmarkEnd w:id="2"/>
      <w:bookmarkEnd w:id="3"/>
      <w:r w:rsidR="005668E6">
        <w:t>s</w:t>
      </w:r>
    </w:p>
    <w:tbl>
      <w:tblPr>
        <w:tblW w:w="9180"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2253"/>
        <w:gridCol w:w="6927"/>
      </w:tblGrid>
      <w:tr w:rsidR="00812405" w:rsidRPr="00C80A09" w14:paraId="718D6CDD" w14:textId="77777777" w:rsidTr="00641861">
        <w:tc>
          <w:tcPr>
            <w:tcW w:w="9180" w:type="dxa"/>
            <w:gridSpan w:val="2"/>
            <w:tcBorders>
              <w:bottom w:val="single" w:sz="12" w:space="0" w:color="FFFFFF"/>
            </w:tcBorders>
            <w:shd w:val="clear" w:color="auto" w:fill="0083AC"/>
          </w:tcPr>
          <w:p w14:paraId="2497E087" w14:textId="77777777" w:rsidR="00812405" w:rsidRPr="00FC0BD3" w:rsidRDefault="00812405" w:rsidP="00FC0BD3">
            <w:pPr>
              <w:spacing w:before="20" w:after="20"/>
              <w:rPr>
                <w:rFonts w:ascii="Arial Narrow" w:hAnsi="Arial Narrow"/>
                <w:b/>
                <w:color w:val="FFFFFF"/>
                <w:sz w:val="20"/>
              </w:rPr>
            </w:pPr>
            <w:r w:rsidRPr="00FC0BD3">
              <w:rPr>
                <w:rFonts w:ascii="Arial Narrow" w:hAnsi="Arial Narrow"/>
                <w:b/>
                <w:color w:val="FFFFFF"/>
                <w:sz w:val="20"/>
              </w:rPr>
              <w:t>Wellbeing domains – People’s experience of wellbeing over time</w:t>
            </w:r>
          </w:p>
        </w:tc>
      </w:tr>
      <w:tr w:rsidR="00812405" w:rsidRPr="002E09F5" w14:paraId="3324914D" w14:textId="77777777" w:rsidTr="00641861">
        <w:trPr>
          <w:trHeight w:val="964"/>
        </w:trPr>
        <w:tc>
          <w:tcPr>
            <w:tcW w:w="2253" w:type="dxa"/>
            <w:shd w:val="clear" w:color="auto" w:fill="F2F2F2" w:themeFill="background1" w:themeFillShade="F2"/>
          </w:tcPr>
          <w:p w14:paraId="5996419C" w14:textId="77777777" w:rsidR="00812405" w:rsidRDefault="00812405" w:rsidP="00965374">
            <w:pPr>
              <w:spacing w:before="120" w:after="120"/>
              <w:rPr>
                <w:rFonts w:ascii="Arial Narrow" w:hAnsi="Arial Narrow" w:cs="Arial"/>
                <w:b/>
                <w:szCs w:val="24"/>
              </w:rPr>
            </w:pPr>
            <w:r w:rsidRPr="00C77873">
              <w:rPr>
                <w:rFonts w:ascii="Arial Narrow" w:hAnsi="Arial Narrow" w:cs="Arial"/>
                <w:b/>
                <w:sz w:val="20"/>
                <w:szCs w:val="24"/>
              </w:rPr>
              <w:t xml:space="preserve">Identify and quantify how the initiative impacts on wellbeing domains </w:t>
            </w:r>
          </w:p>
        </w:tc>
        <w:tc>
          <w:tcPr>
            <w:tcW w:w="6927" w:type="dxa"/>
            <w:shd w:val="clear" w:color="auto" w:fill="F2F2F2" w:themeFill="background1" w:themeFillShade="F2"/>
          </w:tcPr>
          <w:p w14:paraId="745FEA17" w14:textId="16EFDC4F" w:rsidR="00812405" w:rsidRDefault="00CE53E5" w:rsidP="00965374">
            <w:pPr>
              <w:spacing w:before="120" w:after="120"/>
              <w:rPr>
                <w:rFonts w:ascii="Arial Narrow" w:hAnsi="Arial Narrow" w:cs="Arial"/>
                <w:sz w:val="20"/>
                <w:szCs w:val="24"/>
                <w:u w:val="single"/>
              </w:rPr>
            </w:pPr>
            <w:r>
              <w:rPr>
                <w:rFonts w:ascii="Arial Narrow" w:hAnsi="Arial Narrow" w:cs="Arial"/>
                <w:sz w:val="20"/>
                <w:szCs w:val="24"/>
              </w:rPr>
              <w:t xml:space="preserve">Please fill in </w:t>
            </w:r>
            <w:r w:rsidR="00FC0BD3">
              <w:rPr>
                <w:rFonts w:ascii="Arial Narrow" w:hAnsi="Arial Narrow" w:cs="Arial"/>
                <w:sz w:val="20"/>
                <w:szCs w:val="24"/>
              </w:rPr>
              <w:t>the table</w:t>
            </w:r>
            <w:r w:rsidR="009310DE">
              <w:rPr>
                <w:rFonts w:ascii="Arial Narrow" w:hAnsi="Arial Narrow" w:cs="Arial"/>
                <w:sz w:val="20"/>
                <w:szCs w:val="24"/>
              </w:rPr>
              <w:t xml:space="preserve"> below</w:t>
            </w:r>
            <w:r w:rsidR="00812405" w:rsidRPr="00C77873">
              <w:rPr>
                <w:rFonts w:ascii="Arial Narrow" w:hAnsi="Arial Narrow" w:cs="Arial"/>
                <w:sz w:val="20"/>
                <w:szCs w:val="24"/>
              </w:rPr>
              <w:t xml:space="preserve">. Impacts need to be grouped under the relevant domains, as provided in the key below. Use the relevant domains, ordering them from top to bottom according to which domain your initiative achieves the greatest impact in. This analysis must also capture </w:t>
            </w:r>
            <w:bookmarkStart w:id="6" w:name="_GoBack"/>
            <w:bookmarkEnd w:id="6"/>
            <w:r w:rsidR="00812405" w:rsidRPr="00C77873">
              <w:rPr>
                <w:rFonts w:ascii="Arial Narrow" w:hAnsi="Arial Narrow" w:cs="Arial"/>
                <w:sz w:val="20"/>
                <w:szCs w:val="24"/>
              </w:rPr>
              <w:t xml:space="preserve">any </w:t>
            </w:r>
            <w:r w:rsidR="00812405" w:rsidRPr="00965374">
              <w:rPr>
                <w:rFonts w:ascii="Arial Narrow" w:hAnsi="Arial Narrow" w:cs="Arial"/>
                <w:b/>
                <w:sz w:val="20"/>
                <w:szCs w:val="24"/>
              </w:rPr>
              <w:t>negative impacts.</w:t>
            </w:r>
          </w:p>
          <w:p w14:paraId="4FCE906B" w14:textId="37991F5B" w:rsidR="00887CD8" w:rsidRPr="00887CD8" w:rsidRDefault="00887CD8" w:rsidP="00965374">
            <w:pPr>
              <w:spacing w:before="120" w:after="120"/>
              <w:rPr>
                <w:rFonts w:ascii="Arial Narrow" w:hAnsi="Arial Narrow" w:cs="Arial"/>
                <w:sz w:val="20"/>
                <w:szCs w:val="24"/>
              </w:rPr>
            </w:pPr>
            <w:r w:rsidRPr="00887CD8">
              <w:rPr>
                <w:rFonts w:ascii="Arial Narrow" w:hAnsi="Arial Narrow" w:cs="Arial"/>
                <w:sz w:val="20"/>
                <w:szCs w:val="24"/>
              </w:rPr>
              <w:t>This</w:t>
            </w:r>
            <w:r>
              <w:rPr>
                <w:rFonts w:ascii="Arial Narrow" w:hAnsi="Arial Narrow" w:cs="Arial"/>
                <w:sz w:val="20"/>
                <w:szCs w:val="24"/>
              </w:rPr>
              <w:t xml:space="preserve"> analysis</w:t>
            </w:r>
            <w:r w:rsidRPr="00887CD8">
              <w:rPr>
                <w:rFonts w:ascii="Arial Narrow" w:hAnsi="Arial Narrow" w:cs="Arial"/>
                <w:sz w:val="20"/>
                <w:szCs w:val="24"/>
              </w:rPr>
              <w:t xml:space="preserve"> draws on the </w:t>
            </w:r>
            <w:r>
              <w:rPr>
                <w:rFonts w:ascii="Arial Narrow" w:hAnsi="Arial Narrow" w:cs="Arial"/>
                <w:sz w:val="20"/>
                <w:szCs w:val="24"/>
              </w:rPr>
              <w:t xml:space="preserve">intervention logic.  It sets out the key assumptions and evidence base for the quantification of impacts.  It covers a broad range of impacts, including </w:t>
            </w:r>
            <w:proofErr w:type="spellStart"/>
            <w:r>
              <w:rPr>
                <w:rFonts w:ascii="Arial Narrow" w:hAnsi="Arial Narrow" w:cs="Arial"/>
                <w:sz w:val="20"/>
                <w:szCs w:val="24"/>
              </w:rPr>
              <w:t>unmonetised</w:t>
            </w:r>
            <w:proofErr w:type="spellEnd"/>
            <w:r>
              <w:rPr>
                <w:rFonts w:ascii="Arial Narrow" w:hAnsi="Arial Narrow" w:cs="Arial"/>
                <w:sz w:val="20"/>
                <w:szCs w:val="24"/>
              </w:rPr>
              <w:t xml:space="preserve"> impacts and where appropriate monetised impacts. Focus monetisation on key impacts with a good evidence base.  Where the evidence base is weak, reverse analysis may be appropriate.</w:t>
            </w:r>
          </w:p>
          <w:p w14:paraId="1EA46E31" w14:textId="77777777" w:rsidR="00812405" w:rsidRPr="00C77873" w:rsidRDefault="00812405" w:rsidP="00965374">
            <w:pPr>
              <w:spacing w:before="120" w:after="120"/>
              <w:rPr>
                <w:rFonts w:ascii="Arial Narrow" w:hAnsi="Arial Narrow" w:cs="Arial"/>
                <w:sz w:val="20"/>
                <w:szCs w:val="24"/>
              </w:rPr>
            </w:pPr>
            <w:r w:rsidRPr="00C77873">
              <w:rPr>
                <w:rFonts w:ascii="Arial Narrow" w:hAnsi="Arial Narrow" w:cs="Arial"/>
                <w:sz w:val="20"/>
                <w:szCs w:val="24"/>
              </w:rPr>
              <w:t xml:space="preserve">The wellbeing domains are outlined here for you to use in your table: </w:t>
            </w:r>
          </w:p>
          <w:tbl>
            <w:tblPr>
              <w:tblStyle w:val="TableGrid"/>
              <w:tblW w:w="0" w:type="auto"/>
              <w:tblLook w:val="04A0" w:firstRow="1" w:lastRow="0" w:firstColumn="1" w:lastColumn="0" w:noHBand="0" w:noVBand="1"/>
            </w:tblPr>
            <w:tblGrid>
              <w:gridCol w:w="3289"/>
              <w:gridCol w:w="3289"/>
            </w:tblGrid>
            <w:tr w:rsidR="00812405" w14:paraId="74866CF0" w14:textId="77777777" w:rsidTr="00ED7500">
              <w:tc>
                <w:tcPr>
                  <w:tcW w:w="3289" w:type="dxa"/>
                </w:tcPr>
                <w:p w14:paraId="25240EC4" w14:textId="77777777" w:rsidR="00812405" w:rsidRDefault="00812405" w:rsidP="00965374">
                  <w:pPr>
                    <w:spacing w:before="120" w:after="120"/>
                    <w:rPr>
                      <w:rFonts w:ascii="Arial Narrow" w:hAnsi="Arial Narrow" w:cs="Arial"/>
                      <w:szCs w:val="24"/>
                    </w:rPr>
                  </w:pPr>
                  <w:r w:rsidRPr="000F6CBE">
                    <w:rPr>
                      <w:sz w:val="16"/>
                      <w:szCs w:val="16"/>
                    </w:rPr>
                    <w:t>Civic engagement and governance</w:t>
                  </w:r>
                  <w:r>
                    <w:rPr>
                      <w:noProof/>
                      <w:lang w:eastAsia="en-NZ"/>
                    </w:rPr>
                    <w:drawing>
                      <wp:inline distT="0" distB="0" distL="0" distR="0" wp14:anchorId="35BBE722" wp14:editId="049EC3F2">
                        <wp:extent cx="247650" cy="219075"/>
                        <wp:effectExtent l="0" t="0" r="0" b="9525"/>
                        <wp:docPr id="6" name="Picture 6" descr="C:\Users\BusfieldW\AppData\Local\Microsoft\Windows\INetCache\Content.Outlook\WOER5J1Z\civic engagement-governance300ppi.png"/>
                        <wp:cNvGraphicFramePr/>
                        <a:graphic xmlns:a="http://schemas.openxmlformats.org/drawingml/2006/main">
                          <a:graphicData uri="http://schemas.openxmlformats.org/drawingml/2006/picture">
                            <pic:pic xmlns:pic="http://schemas.openxmlformats.org/drawingml/2006/picture">
                              <pic:nvPicPr>
                                <pic:cNvPr id="47" name="Picture 47" descr="C:\Users\BusfieldW\AppData\Local\Microsoft\Windows\INetCache\Content.Outlook\WOER5J1Z\civic engagement-governance300ppi.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3289" w:type="dxa"/>
                  <w:tcBorders>
                    <w:bottom w:val="single" w:sz="4" w:space="0" w:color="auto"/>
                  </w:tcBorders>
                </w:tcPr>
                <w:p w14:paraId="73573B2F" w14:textId="0ECB8DDB" w:rsidR="00812405" w:rsidRPr="000F6CBE" w:rsidRDefault="00812405" w:rsidP="00965374">
                  <w:pPr>
                    <w:spacing w:before="120" w:after="120"/>
                    <w:rPr>
                      <w:sz w:val="16"/>
                      <w:szCs w:val="16"/>
                    </w:rPr>
                  </w:pPr>
                  <w:r w:rsidRPr="001E694F">
                    <w:rPr>
                      <w:sz w:val="16"/>
                      <w:szCs w:val="16"/>
                    </w:rPr>
                    <w:t>Jobs</w:t>
                  </w:r>
                  <w:r>
                    <w:rPr>
                      <w:noProof/>
                      <w:lang w:eastAsia="en-NZ"/>
                    </w:rPr>
                    <w:t xml:space="preserve"> </w:t>
                  </w:r>
                  <w:r w:rsidR="004F1E96" w:rsidRPr="004F1E96">
                    <w:rPr>
                      <w:sz w:val="16"/>
                      <w:szCs w:val="16"/>
                    </w:rPr>
                    <w:t>and earnings</w:t>
                  </w:r>
                  <w:r>
                    <w:rPr>
                      <w:noProof/>
                      <w:lang w:eastAsia="en-NZ"/>
                    </w:rPr>
                    <w:drawing>
                      <wp:inline distT="0" distB="0" distL="0" distR="0" wp14:anchorId="59CFBE0E" wp14:editId="11BB0032">
                        <wp:extent cx="286385" cy="209550"/>
                        <wp:effectExtent l="0" t="0" r="0" b="0"/>
                        <wp:docPr id="7" name="Picture 7" descr="C:\Users\BusfieldW\AppData\Local\Microsoft\Windows\INetCache\Content.Outlook\WOER5J1Z\jobs300ppi.png"/>
                        <wp:cNvGraphicFramePr/>
                        <a:graphic xmlns:a="http://schemas.openxmlformats.org/drawingml/2006/main">
                          <a:graphicData uri="http://schemas.openxmlformats.org/drawingml/2006/picture">
                            <pic:pic xmlns:pic="http://schemas.openxmlformats.org/drawingml/2006/picture">
                              <pic:nvPicPr>
                                <pic:cNvPr id="5" name="Picture 5" descr="C:\Users\BusfieldW\AppData\Local\Microsoft\Windows\INetCache\Content.Outlook\WOER5J1Z\jobs300ppi.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8643" cy="218519"/>
                                </a:xfrm>
                                <a:prstGeom prst="rect">
                                  <a:avLst/>
                                </a:prstGeom>
                                <a:noFill/>
                                <a:ln>
                                  <a:noFill/>
                                </a:ln>
                              </pic:spPr>
                            </pic:pic>
                          </a:graphicData>
                        </a:graphic>
                      </wp:inline>
                    </w:drawing>
                  </w:r>
                </w:p>
              </w:tc>
            </w:tr>
            <w:tr w:rsidR="00812405" w14:paraId="6C139CA7" w14:textId="77777777" w:rsidTr="00ED7500">
              <w:tc>
                <w:tcPr>
                  <w:tcW w:w="3289" w:type="dxa"/>
                </w:tcPr>
                <w:p w14:paraId="640E1E8F" w14:textId="77777777" w:rsidR="00812405" w:rsidRDefault="00812405" w:rsidP="00965374">
                  <w:pPr>
                    <w:spacing w:before="120" w:after="120"/>
                    <w:rPr>
                      <w:rFonts w:ascii="Arial Narrow" w:hAnsi="Arial Narrow" w:cs="Arial"/>
                      <w:szCs w:val="24"/>
                    </w:rPr>
                  </w:pPr>
                  <w:r w:rsidRPr="001E694F">
                    <w:rPr>
                      <w:sz w:val="16"/>
                      <w:szCs w:val="16"/>
                    </w:rPr>
                    <w:t>Cultural identity</w:t>
                  </w:r>
                  <w:r>
                    <w:rPr>
                      <w:sz w:val="16"/>
                      <w:szCs w:val="16"/>
                    </w:rPr>
                    <w:t xml:space="preserve"> </w:t>
                  </w:r>
                  <w:r>
                    <w:rPr>
                      <w:noProof/>
                      <w:lang w:eastAsia="en-NZ"/>
                    </w:rPr>
                    <w:drawing>
                      <wp:inline distT="0" distB="0" distL="0" distR="0" wp14:anchorId="4E034139" wp14:editId="6DEA1759">
                        <wp:extent cx="257175" cy="266700"/>
                        <wp:effectExtent l="0" t="0" r="0" b="0"/>
                        <wp:docPr id="43" name="Picture 43" descr="C:\Users\BusfieldW\AppData\Local\Microsoft\Windows\INetCache\Content.Outlook\WOER5J1Z\cultural identity-ukaipotanga300ppi.png"/>
                        <wp:cNvGraphicFramePr/>
                        <a:graphic xmlns:a="http://schemas.openxmlformats.org/drawingml/2006/main">
                          <a:graphicData uri="http://schemas.openxmlformats.org/drawingml/2006/picture">
                            <pic:pic xmlns:pic="http://schemas.openxmlformats.org/drawingml/2006/picture">
                              <pic:nvPicPr>
                                <pic:cNvPr id="43" name="Picture 43" descr="C:\Users\BusfieldW\AppData\Local\Microsoft\Windows\INetCache\Content.Outlook\WOER5J1Z\cultural identity-ukaipotanga300ppi.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175" cy="266700"/>
                                </a:xfrm>
                                <a:prstGeom prst="rect">
                                  <a:avLst/>
                                </a:prstGeom>
                                <a:noFill/>
                                <a:ln>
                                  <a:noFill/>
                                </a:ln>
                              </pic:spPr>
                            </pic:pic>
                          </a:graphicData>
                        </a:graphic>
                      </wp:inline>
                    </w:drawing>
                  </w:r>
                </w:p>
              </w:tc>
              <w:tc>
                <w:tcPr>
                  <w:tcW w:w="3289" w:type="dxa"/>
                  <w:tcBorders>
                    <w:bottom w:val="single" w:sz="4" w:space="0" w:color="auto"/>
                  </w:tcBorders>
                </w:tcPr>
                <w:p w14:paraId="0CB73908" w14:textId="77777777" w:rsidR="00812405" w:rsidRPr="001E694F" w:rsidRDefault="00812405" w:rsidP="00965374">
                  <w:pPr>
                    <w:spacing w:before="120" w:after="120"/>
                    <w:rPr>
                      <w:sz w:val="16"/>
                      <w:szCs w:val="16"/>
                    </w:rPr>
                  </w:pPr>
                  <w:r w:rsidRPr="001E694F">
                    <w:rPr>
                      <w:sz w:val="16"/>
                      <w:szCs w:val="16"/>
                    </w:rPr>
                    <w:t>Knowledge and skills</w:t>
                  </w:r>
                  <w:r>
                    <w:rPr>
                      <w:sz w:val="16"/>
                      <w:szCs w:val="16"/>
                    </w:rPr>
                    <w:t xml:space="preserve"> </w:t>
                  </w:r>
                  <w:r>
                    <w:rPr>
                      <w:noProof/>
                      <w:lang w:eastAsia="en-NZ"/>
                    </w:rPr>
                    <w:drawing>
                      <wp:inline distT="0" distB="0" distL="0" distR="0" wp14:anchorId="488EA3E6" wp14:editId="23327E0E">
                        <wp:extent cx="295275" cy="266700"/>
                        <wp:effectExtent l="0" t="0" r="9525" b="0"/>
                        <wp:docPr id="41" name="Picture 41" descr="C:\Users\BusfieldW\AppData\Local\Microsoft\Windows\INetCache\Content.Outlook\WOER5J1Z\knowledge and skills300ppi.png"/>
                        <wp:cNvGraphicFramePr/>
                        <a:graphic xmlns:a="http://schemas.openxmlformats.org/drawingml/2006/main">
                          <a:graphicData uri="http://schemas.openxmlformats.org/drawingml/2006/picture">
                            <pic:pic xmlns:pic="http://schemas.openxmlformats.org/drawingml/2006/picture">
                              <pic:nvPicPr>
                                <pic:cNvPr id="41" name="Picture 41" descr="C:\Users\BusfieldW\AppData\Local\Microsoft\Windows\INetCache\Content.Outlook\WOER5J1Z\knowledge and skills300ppi.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 cy="266700"/>
                                </a:xfrm>
                                <a:prstGeom prst="rect">
                                  <a:avLst/>
                                </a:prstGeom>
                                <a:noFill/>
                                <a:ln>
                                  <a:noFill/>
                                </a:ln>
                              </pic:spPr>
                            </pic:pic>
                          </a:graphicData>
                        </a:graphic>
                      </wp:inline>
                    </w:drawing>
                  </w:r>
                </w:p>
              </w:tc>
            </w:tr>
            <w:tr w:rsidR="00812405" w14:paraId="25CE07D5" w14:textId="77777777" w:rsidTr="00ED7500">
              <w:tc>
                <w:tcPr>
                  <w:tcW w:w="3289" w:type="dxa"/>
                  <w:tcBorders>
                    <w:right w:val="single" w:sz="4" w:space="0" w:color="auto"/>
                  </w:tcBorders>
                </w:tcPr>
                <w:p w14:paraId="476DAE13" w14:textId="77777777" w:rsidR="00812405" w:rsidRDefault="00812405" w:rsidP="00965374">
                  <w:pPr>
                    <w:spacing w:before="120" w:after="120"/>
                    <w:rPr>
                      <w:rFonts w:ascii="Arial Narrow" w:hAnsi="Arial Narrow" w:cs="Arial"/>
                      <w:szCs w:val="24"/>
                    </w:rPr>
                  </w:pPr>
                  <w:r w:rsidRPr="001E694F">
                    <w:rPr>
                      <w:sz w:val="16"/>
                      <w:szCs w:val="16"/>
                    </w:rPr>
                    <w:t>Environment</w:t>
                  </w:r>
                  <w:r>
                    <w:rPr>
                      <w:sz w:val="16"/>
                      <w:szCs w:val="16"/>
                    </w:rPr>
                    <w:t xml:space="preserve"> </w:t>
                  </w:r>
                  <w:r>
                    <w:rPr>
                      <w:noProof/>
                      <w:lang w:eastAsia="en-NZ"/>
                    </w:rPr>
                    <w:drawing>
                      <wp:inline distT="0" distB="0" distL="0" distR="0" wp14:anchorId="631AAE35" wp14:editId="119A2044">
                        <wp:extent cx="247650" cy="285750"/>
                        <wp:effectExtent l="0" t="0" r="0" b="0"/>
                        <wp:docPr id="42" name="Picture 42" descr="C:\Users\BusfieldW\AppData\Local\Microsoft\Windows\INetCache\Content.Outlook\WOER5J1Z\environment300ppi.png"/>
                        <wp:cNvGraphicFramePr/>
                        <a:graphic xmlns:a="http://schemas.openxmlformats.org/drawingml/2006/main">
                          <a:graphicData uri="http://schemas.openxmlformats.org/drawingml/2006/picture">
                            <pic:pic xmlns:pic="http://schemas.openxmlformats.org/drawingml/2006/picture">
                              <pic:nvPicPr>
                                <pic:cNvPr id="42" name="Picture 42" descr="C:\Users\BusfieldW\AppData\Local\Microsoft\Windows\INetCache\Content.Outlook\WOER5J1Z\environment300ppi.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p>
              </w:tc>
              <w:tc>
                <w:tcPr>
                  <w:tcW w:w="3289" w:type="dxa"/>
                  <w:tcBorders>
                    <w:top w:val="single" w:sz="4" w:space="0" w:color="auto"/>
                    <w:left w:val="single" w:sz="4" w:space="0" w:color="auto"/>
                    <w:bottom w:val="single" w:sz="4" w:space="0" w:color="auto"/>
                    <w:right w:val="single" w:sz="4" w:space="0" w:color="auto"/>
                  </w:tcBorders>
                </w:tcPr>
                <w:p w14:paraId="55BBEF09" w14:textId="7B44B84F" w:rsidR="00812405" w:rsidRPr="001E694F" w:rsidRDefault="00DC5D92" w:rsidP="00965374">
                  <w:pPr>
                    <w:spacing w:before="120" w:after="120"/>
                    <w:rPr>
                      <w:sz w:val="16"/>
                      <w:szCs w:val="16"/>
                    </w:rPr>
                  </w:pPr>
                  <w:r>
                    <w:rPr>
                      <w:sz w:val="16"/>
                      <w:szCs w:val="16"/>
                    </w:rPr>
                    <w:t xml:space="preserve">Safety  </w:t>
                  </w:r>
                  <w:r>
                    <w:rPr>
                      <w:noProof/>
                      <w:lang w:eastAsia="en-NZ"/>
                    </w:rPr>
                    <w:drawing>
                      <wp:inline distT="0" distB="0" distL="0" distR="0" wp14:anchorId="165FA251" wp14:editId="6DE2BB64">
                        <wp:extent cx="295275" cy="257175"/>
                        <wp:effectExtent l="0" t="0" r="0" b="9525"/>
                        <wp:docPr id="45" name="Picture 45" descr="C:\Users\BusfieldW\AppData\Local\Microsoft\Windows\INetCache\Content.Outlook\WOER5J1Z\safety300ppi.png"/>
                        <wp:cNvGraphicFramePr/>
                        <a:graphic xmlns:a="http://schemas.openxmlformats.org/drawingml/2006/main">
                          <a:graphicData uri="http://schemas.openxmlformats.org/drawingml/2006/picture">
                            <pic:pic xmlns:pic="http://schemas.openxmlformats.org/drawingml/2006/picture">
                              <pic:nvPicPr>
                                <pic:cNvPr id="45" name="Picture 45" descr="C:\Users\BusfieldW\AppData\Local\Microsoft\Windows\INetCache\Content.Outlook\WOER5J1Z\safety300ppi.pn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5275" cy="257175"/>
                                </a:xfrm>
                                <a:prstGeom prst="rect">
                                  <a:avLst/>
                                </a:prstGeom>
                                <a:noFill/>
                                <a:ln>
                                  <a:noFill/>
                                </a:ln>
                              </pic:spPr>
                            </pic:pic>
                          </a:graphicData>
                        </a:graphic>
                      </wp:inline>
                    </w:drawing>
                  </w:r>
                </w:p>
              </w:tc>
            </w:tr>
            <w:tr w:rsidR="00812405" w14:paraId="2CE86ED0" w14:textId="77777777" w:rsidTr="00ED7500">
              <w:tc>
                <w:tcPr>
                  <w:tcW w:w="3289" w:type="dxa"/>
                  <w:tcBorders>
                    <w:right w:val="single" w:sz="4" w:space="0" w:color="auto"/>
                  </w:tcBorders>
                </w:tcPr>
                <w:p w14:paraId="6C0F4EDE" w14:textId="77777777" w:rsidR="00812405" w:rsidRDefault="00812405" w:rsidP="00965374">
                  <w:pPr>
                    <w:spacing w:before="120" w:after="120"/>
                    <w:rPr>
                      <w:rFonts w:ascii="Arial Narrow" w:hAnsi="Arial Narrow" w:cs="Arial"/>
                      <w:szCs w:val="24"/>
                    </w:rPr>
                  </w:pPr>
                  <w:r w:rsidRPr="001E694F">
                    <w:rPr>
                      <w:sz w:val="16"/>
                      <w:szCs w:val="16"/>
                    </w:rPr>
                    <w:t>Health</w:t>
                  </w:r>
                  <w:r>
                    <w:rPr>
                      <w:sz w:val="16"/>
                      <w:szCs w:val="16"/>
                    </w:rPr>
                    <w:t xml:space="preserve"> </w:t>
                  </w:r>
                  <w:r>
                    <w:rPr>
                      <w:noProof/>
                      <w:lang w:eastAsia="en-NZ"/>
                    </w:rPr>
                    <w:drawing>
                      <wp:inline distT="0" distB="0" distL="0" distR="0" wp14:anchorId="61D4556B" wp14:editId="29DDD4CC">
                        <wp:extent cx="247650" cy="219075"/>
                        <wp:effectExtent l="0" t="0" r="0" b="9525"/>
                        <wp:docPr id="16" name="Picture 16" descr="C:\Users\BusfieldW\AppData\Local\Microsoft\Windows\INetCache\Content.Outlook\WOER5J1Z\health300ppi.png"/>
                        <wp:cNvGraphicFramePr/>
                        <a:graphic xmlns:a="http://schemas.openxmlformats.org/drawingml/2006/main">
                          <a:graphicData uri="http://schemas.openxmlformats.org/drawingml/2006/picture">
                            <pic:pic xmlns:pic="http://schemas.openxmlformats.org/drawingml/2006/picture">
                              <pic:nvPicPr>
                                <pic:cNvPr id="16" name="Picture 16" descr="C:\Users\BusfieldW\AppData\Local\Microsoft\Windows\INetCache\Content.Outlook\WOER5J1Z\health300ppi.pn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7650" cy="219075"/>
                                </a:xfrm>
                                <a:prstGeom prst="rect">
                                  <a:avLst/>
                                </a:prstGeom>
                                <a:noFill/>
                                <a:ln>
                                  <a:noFill/>
                                </a:ln>
                              </pic:spPr>
                            </pic:pic>
                          </a:graphicData>
                        </a:graphic>
                      </wp:inline>
                    </w:drawing>
                  </w:r>
                </w:p>
              </w:tc>
              <w:tc>
                <w:tcPr>
                  <w:tcW w:w="3289" w:type="dxa"/>
                  <w:tcBorders>
                    <w:top w:val="single" w:sz="4" w:space="0" w:color="auto"/>
                    <w:left w:val="single" w:sz="4" w:space="0" w:color="auto"/>
                    <w:bottom w:val="single" w:sz="4" w:space="0" w:color="auto"/>
                    <w:right w:val="single" w:sz="4" w:space="0" w:color="auto"/>
                  </w:tcBorders>
                </w:tcPr>
                <w:p w14:paraId="22518858" w14:textId="6F4FC32A" w:rsidR="00812405" w:rsidRPr="001E694F" w:rsidRDefault="00DC5D92" w:rsidP="00965374">
                  <w:pPr>
                    <w:spacing w:before="120" w:after="120"/>
                    <w:rPr>
                      <w:sz w:val="16"/>
                      <w:szCs w:val="16"/>
                    </w:rPr>
                  </w:pPr>
                  <w:r w:rsidRPr="001E694F">
                    <w:rPr>
                      <w:sz w:val="16"/>
                      <w:szCs w:val="16"/>
                    </w:rPr>
                    <w:t>Social connections</w:t>
                  </w:r>
                  <w:r>
                    <w:rPr>
                      <w:sz w:val="16"/>
                      <w:szCs w:val="16"/>
                    </w:rPr>
                    <w:t xml:space="preserve"> </w:t>
                  </w:r>
                  <w:r>
                    <w:rPr>
                      <w:noProof/>
                      <w:lang w:eastAsia="en-NZ"/>
                    </w:rPr>
                    <w:drawing>
                      <wp:inline distT="0" distB="0" distL="0" distR="0" wp14:anchorId="61FF1067" wp14:editId="112519DC">
                        <wp:extent cx="295275" cy="304800"/>
                        <wp:effectExtent l="0" t="0" r="9525" b="0"/>
                        <wp:docPr id="48" name="Picture 48" descr="C:\Users\BusfieldW\AppData\Local\Microsoft\Windows\INetCache\Content.Outlook\WOER5J1Z\social-connections300ppi.png"/>
                        <wp:cNvGraphicFramePr/>
                        <a:graphic xmlns:a="http://schemas.openxmlformats.org/drawingml/2006/main">
                          <a:graphicData uri="http://schemas.openxmlformats.org/drawingml/2006/picture">
                            <pic:pic xmlns:pic="http://schemas.openxmlformats.org/drawingml/2006/picture">
                              <pic:nvPicPr>
                                <pic:cNvPr id="48" name="Picture 48" descr="C:\Users\BusfieldW\AppData\Local\Microsoft\Windows\INetCache\Content.Outlook\WOER5J1Z\social-connections300ppi.pn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75" cy="304800"/>
                                </a:xfrm>
                                <a:prstGeom prst="rect">
                                  <a:avLst/>
                                </a:prstGeom>
                                <a:noFill/>
                                <a:ln>
                                  <a:noFill/>
                                </a:ln>
                              </pic:spPr>
                            </pic:pic>
                          </a:graphicData>
                        </a:graphic>
                      </wp:inline>
                    </w:drawing>
                  </w:r>
                </w:p>
              </w:tc>
            </w:tr>
            <w:tr w:rsidR="00812405" w14:paraId="4D51A49B" w14:textId="77777777" w:rsidTr="00ED7500">
              <w:tc>
                <w:tcPr>
                  <w:tcW w:w="3289" w:type="dxa"/>
                  <w:tcBorders>
                    <w:right w:val="single" w:sz="4" w:space="0" w:color="auto"/>
                  </w:tcBorders>
                </w:tcPr>
                <w:p w14:paraId="6BEFE90B" w14:textId="77777777" w:rsidR="00812405" w:rsidRDefault="00812405" w:rsidP="00965374">
                  <w:pPr>
                    <w:spacing w:before="120" w:after="120"/>
                    <w:rPr>
                      <w:rFonts w:ascii="Arial Narrow" w:hAnsi="Arial Narrow" w:cs="Arial"/>
                      <w:szCs w:val="24"/>
                    </w:rPr>
                  </w:pPr>
                  <w:r w:rsidRPr="001E694F">
                    <w:rPr>
                      <w:sz w:val="16"/>
                      <w:szCs w:val="16"/>
                    </w:rPr>
                    <w:t>Housing</w:t>
                  </w:r>
                  <w:r>
                    <w:rPr>
                      <w:sz w:val="16"/>
                      <w:szCs w:val="16"/>
                    </w:rPr>
                    <w:t xml:space="preserve"> </w:t>
                  </w:r>
                  <w:r>
                    <w:rPr>
                      <w:noProof/>
                      <w:lang w:eastAsia="en-NZ"/>
                    </w:rPr>
                    <w:drawing>
                      <wp:inline distT="0" distB="0" distL="0" distR="0" wp14:anchorId="2F61AC63" wp14:editId="511F206A">
                        <wp:extent cx="285750" cy="247650"/>
                        <wp:effectExtent l="0" t="0" r="0" b="0"/>
                        <wp:docPr id="40" name="Picture 40" descr="C:\Users\BusfieldW\AppData\Local\Microsoft\Windows\INetCache\Content.Outlook\WOER5J1Z\housing300ppi.png"/>
                        <wp:cNvGraphicFramePr/>
                        <a:graphic xmlns:a="http://schemas.openxmlformats.org/drawingml/2006/main">
                          <a:graphicData uri="http://schemas.openxmlformats.org/drawingml/2006/picture">
                            <pic:pic xmlns:pic="http://schemas.openxmlformats.org/drawingml/2006/picture">
                              <pic:nvPicPr>
                                <pic:cNvPr id="40" name="Picture 40" descr="C:\Users\BusfieldW\AppData\Local\Microsoft\Windows\INetCache\Content.Outlook\WOER5J1Z\housing300ppi.pn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5750" cy="247650"/>
                                </a:xfrm>
                                <a:prstGeom prst="rect">
                                  <a:avLst/>
                                </a:prstGeom>
                                <a:noFill/>
                                <a:ln>
                                  <a:noFill/>
                                </a:ln>
                              </pic:spPr>
                            </pic:pic>
                          </a:graphicData>
                        </a:graphic>
                      </wp:inline>
                    </w:drawing>
                  </w:r>
                </w:p>
              </w:tc>
              <w:tc>
                <w:tcPr>
                  <w:tcW w:w="3289" w:type="dxa"/>
                  <w:tcBorders>
                    <w:top w:val="single" w:sz="4" w:space="0" w:color="auto"/>
                    <w:left w:val="single" w:sz="4" w:space="0" w:color="auto"/>
                    <w:bottom w:val="single" w:sz="4" w:space="0" w:color="auto"/>
                    <w:right w:val="single" w:sz="4" w:space="0" w:color="auto"/>
                  </w:tcBorders>
                </w:tcPr>
                <w:p w14:paraId="6DCC2FC6" w14:textId="42AC85FD" w:rsidR="00812405" w:rsidRPr="001E694F" w:rsidRDefault="00DC5D92" w:rsidP="00965374">
                  <w:pPr>
                    <w:spacing w:before="120" w:after="120"/>
                    <w:rPr>
                      <w:sz w:val="16"/>
                      <w:szCs w:val="16"/>
                    </w:rPr>
                  </w:pPr>
                  <w:r w:rsidRPr="001E694F">
                    <w:rPr>
                      <w:sz w:val="16"/>
                      <w:szCs w:val="16"/>
                    </w:rPr>
                    <w:t>Subjective wellbeing</w:t>
                  </w:r>
                  <w:r>
                    <w:rPr>
                      <w:sz w:val="16"/>
                      <w:szCs w:val="16"/>
                    </w:rPr>
                    <w:t xml:space="preserve"> </w:t>
                  </w:r>
                  <w:r>
                    <w:rPr>
                      <w:noProof/>
                      <w:lang w:eastAsia="en-NZ"/>
                    </w:rPr>
                    <w:drawing>
                      <wp:inline distT="0" distB="0" distL="0" distR="0" wp14:anchorId="6F9D248E" wp14:editId="7A906021">
                        <wp:extent cx="314325" cy="276225"/>
                        <wp:effectExtent l="0" t="0" r="0" b="0"/>
                        <wp:docPr id="49" name="Picture 49" descr="C:\Users\BusfieldW\AppData\Local\Microsoft\Windows\INetCache\Content.Outlook\WOER5J1Z\subjective-wellbeing300ppi.png"/>
                        <wp:cNvGraphicFramePr/>
                        <a:graphic xmlns:a="http://schemas.openxmlformats.org/drawingml/2006/main">
                          <a:graphicData uri="http://schemas.openxmlformats.org/drawingml/2006/picture">
                            <pic:pic xmlns:pic="http://schemas.openxmlformats.org/drawingml/2006/picture">
                              <pic:nvPicPr>
                                <pic:cNvPr id="49" name="Picture 49" descr="C:\Users\BusfieldW\AppData\Local\Microsoft\Windows\INetCache\Content.Outlook\WOER5J1Z\subjective-wellbeing300ppi.pn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p>
              </w:tc>
            </w:tr>
            <w:tr w:rsidR="00812405" w14:paraId="35DE0960" w14:textId="77777777" w:rsidTr="00ED7500">
              <w:tc>
                <w:tcPr>
                  <w:tcW w:w="3289" w:type="dxa"/>
                  <w:tcBorders>
                    <w:right w:val="single" w:sz="4" w:space="0" w:color="auto"/>
                  </w:tcBorders>
                </w:tcPr>
                <w:p w14:paraId="5024BAE1" w14:textId="77777777" w:rsidR="00812405" w:rsidRDefault="00812405" w:rsidP="00965374">
                  <w:pPr>
                    <w:spacing w:before="120" w:after="120"/>
                    <w:rPr>
                      <w:rFonts w:ascii="Arial Narrow" w:hAnsi="Arial Narrow" w:cs="Arial"/>
                      <w:szCs w:val="24"/>
                    </w:rPr>
                  </w:pPr>
                  <w:r w:rsidRPr="001E694F">
                    <w:rPr>
                      <w:sz w:val="16"/>
                      <w:szCs w:val="16"/>
                    </w:rPr>
                    <w:t>Income and consumption</w:t>
                  </w:r>
                  <w:r>
                    <w:rPr>
                      <w:sz w:val="16"/>
                      <w:szCs w:val="16"/>
                    </w:rPr>
                    <w:t xml:space="preserve"> </w:t>
                  </w:r>
                  <w:r>
                    <w:rPr>
                      <w:noProof/>
                      <w:lang w:eastAsia="en-NZ"/>
                    </w:rPr>
                    <w:drawing>
                      <wp:inline distT="0" distB="0" distL="0" distR="0" wp14:anchorId="137C67CE" wp14:editId="26A713CB">
                        <wp:extent cx="285750" cy="266700"/>
                        <wp:effectExtent l="0" t="0" r="0" b="0"/>
                        <wp:docPr id="8" name="Picture 8" descr="C:\Users\BusfieldW\AppData\Local\Microsoft\Windows\INetCache\Content.Outlook\WOER5J1Z\income300ppi.png"/>
                        <wp:cNvGraphicFramePr/>
                        <a:graphic xmlns:a="http://schemas.openxmlformats.org/drawingml/2006/main">
                          <a:graphicData uri="http://schemas.openxmlformats.org/drawingml/2006/picture">
                            <pic:pic xmlns:pic="http://schemas.openxmlformats.org/drawingml/2006/picture">
                              <pic:nvPicPr>
                                <pic:cNvPr id="3" name="Picture 3" descr="C:\Users\BusfieldW\AppData\Local\Microsoft\Windows\INetCache\Content.Outlook\WOER5J1Z\income300ppi.pn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750" cy="266700"/>
                                </a:xfrm>
                                <a:prstGeom prst="rect">
                                  <a:avLst/>
                                </a:prstGeom>
                                <a:noFill/>
                                <a:ln>
                                  <a:noFill/>
                                </a:ln>
                              </pic:spPr>
                            </pic:pic>
                          </a:graphicData>
                        </a:graphic>
                      </wp:inline>
                    </w:drawing>
                  </w:r>
                </w:p>
              </w:tc>
              <w:tc>
                <w:tcPr>
                  <w:tcW w:w="3289" w:type="dxa"/>
                  <w:tcBorders>
                    <w:top w:val="single" w:sz="4" w:space="0" w:color="auto"/>
                    <w:left w:val="single" w:sz="4" w:space="0" w:color="auto"/>
                    <w:bottom w:val="single" w:sz="4" w:space="0" w:color="auto"/>
                    <w:right w:val="single" w:sz="4" w:space="0" w:color="auto"/>
                  </w:tcBorders>
                </w:tcPr>
                <w:p w14:paraId="2C222B26" w14:textId="482CC235" w:rsidR="00812405" w:rsidRPr="001E694F" w:rsidRDefault="00DC5D92" w:rsidP="00965374">
                  <w:pPr>
                    <w:spacing w:before="120" w:after="120"/>
                    <w:rPr>
                      <w:sz w:val="16"/>
                      <w:szCs w:val="16"/>
                    </w:rPr>
                  </w:pPr>
                  <w:r>
                    <w:rPr>
                      <w:sz w:val="16"/>
                      <w:szCs w:val="16"/>
                    </w:rPr>
                    <w:t xml:space="preserve">Time-use </w:t>
                  </w:r>
                  <w:r>
                    <w:rPr>
                      <w:noProof/>
                      <w:lang w:eastAsia="en-NZ"/>
                    </w:rPr>
                    <w:drawing>
                      <wp:inline distT="0" distB="0" distL="0" distR="0" wp14:anchorId="78233BA6" wp14:editId="7AB44BAF">
                        <wp:extent cx="276225" cy="304800"/>
                        <wp:effectExtent l="0" t="0" r="9525" b="0"/>
                        <wp:docPr id="46" name="Picture 46" descr="C:\Users\BusfieldW\AppData\Local\Microsoft\Windows\INetCache\Content.Outlook\WOER5J1Z\leisure300ppi.png"/>
                        <wp:cNvGraphicFramePr/>
                        <a:graphic xmlns:a="http://schemas.openxmlformats.org/drawingml/2006/main">
                          <a:graphicData uri="http://schemas.openxmlformats.org/drawingml/2006/picture">
                            <pic:pic xmlns:pic="http://schemas.openxmlformats.org/drawingml/2006/picture">
                              <pic:nvPicPr>
                                <pic:cNvPr id="46" name="Picture 46" descr="C:\Users\BusfieldW\AppData\Local\Microsoft\Windows\INetCache\Content.Outlook\WOER5J1Z\leisure300ppi.png"/>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6225" cy="304800"/>
                                </a:xfrm>
                                <a:prstGeom prst="rect">
                                  <a:avLst/>
                                </a:prstGeom>
                                <a:noFill/>
                                <a:ln>
                                  <a:noFill/>
                                </a:ln>
                              </pic:spPr>
                            </pic:pic>
                          </a:graphicData>
                        </a:graphic>
                      </wp:inline>
                    </w:drawing>
                  </w:r>
                </w:p>
              </w:tc>
            </w:tr>
            <w:tr w:rsidR="00DC5D92" w14:paraId="5191A538" w14:textId="77777777" w:rsidTr="00ED7500">
              <w:tc>
                <w:tcPr>
                  <w:tcW w:w="3289" w:type="dxa"/>
                  <w:tcBorders>
                    <w:right w:val="single" w:sz="4" w:space="0" w:color="auto"/>
                  </w:tcBorders>
                </w:tcPr>
                <w:p w14:paraId="75B3937C" w14:textId="77777777" w:rsidR="00DC5D92" w:rsidRPr="001E694F" w:rsidRDefault="00DC5D92" w:rsidP="00965374">
                  <w:pPr>
                    <w:spacing w:before="120" w:after="120"/>
                    <w:rPr>
                      <w:sz w:val="16"/>
                      <w:szCs w:val="16"/>
                    </w:rPr>
                  </w:pPr>
                </w:p>
              </w:tc>
              <w:tc>
                <w:tcPr>
                  <w:tcW w:w="3289" w:type="dxa"/>
                  <w:tcBorders>
                    <w:top w:val="single" w:sz="4" w:space="0" w:color="auto"/>
                    <w:left w:val="single" w:sz="4" w:space="0" w:color="auto"/>
                    <w:bottom w:val="single" w:sz="4" w:space="0" w:color="auto"/>
                    <w:right w:val="single" w:sz="4" w:space="0" w:color="auto"/>
                  </w:tcBorders>
                </w:tcPr>
                <w:p w14:paraId="052E0565" w14:textId="5704E7C6" w:rsidR="00DC5D92" w:rsidRPr="001E694F" w:rsidRDefault="00DC5D92" w:rsidP="00965374">
                  <w:pPr>
                    <w:spacing w:before="120" w:after="120"/>
                    <w:rPr>
                      <w:sz w:val="16"/>
                      <w:szCs w:val="16"/>
                    </w:rPr>
                  </w:pPr>
                  <w:r>
                    <w:rPr>
                      <w:sz w:val="16"/>
                      <w:szCs w:val="16"/>
                    </w:rPr>
                    <w:t>Other</w:t>
                  </w:r>
                </w:p>
              </w:tc>
            </w:tr>
          </w:tbl>
          <w:p w14:paraId="1E07FA93" w14:textId="77777777" w:rsidR="00812405" w:rsidRDefault="00812405" w:rsidP="00965374">
            <w:pPr>
              <w:spacing w:before="120" w:after="120"/>
              <w:rPr>
                <w:rFonts w:ascii="Arial Narrow" w:hAnsi="Arial Narrow" w:cs="Arial"/>
                <w:szCs w:val="24"/>
              </w:rPr>
            </w:pPr>
          </w:p>
        </w:tc>
      </w:tr>
    </w:tbl>
    <w:p w14:paraId="1CE6FDC8" w14:textId="77777777" w:rsidR="00812405" w:rsidRDefault="00812405" w:rsidP="00812405">
      <w:pPr>
        <w:sectPr w:rsidR="00812405" w:rsidSect="00935B75">
          <w:footerReference w:type="even" r:id="rId20"/>
          <w:footerReference w:type="default" r:id="rId21"/>
          <w:pgSz w:w="11906" w:h="16838"/>
          <w:pgMar w:top="1134" w:right="1418" w:bottom="1134" w:left="1418" w:header="680" w:footer="454" w:gutter="0"/>
          <w:pgNumType w:start="1"/>
          <w:cols w:space="708"/>
          <w:docGrid w:linePitch="360"/>
        </w:sectPr>
      </w:pPr>
    </w:p>
    <w:tbl>
      <w:tblPr>
        <w:tblW w:w="9123" w:type="dxa"/>
        <w:tblInd w:w="127"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ook w:val="04A0" w:firstRow="1" w:lastRow="0" w:firstColumn="1" w:lastColumn="0" w:noHBand="0" w:noVBand="1"/>
      </w:tblPr>
      <w:tblGrid>
        <w:gridCol w:w="9123"/>
      </w:tblGrid>
      <w:tr w:rsidR="00812405" w:rsidRPr="002D0955" w14:paraId="418B7C29" w14:textId="77777777" w:rsidTr="00ED7500">
        <w:tc>
          <w:tcPr>
            <w:tcW w:w="9123" w:type="dxa"/>
            <w:shd w:val="clear" w:color="auto" w:fill="0083AC"/>
          </w:tcPr>
          <w:p w14:paraId="4FFD3FF5" w14:textId="372C2377" w:rsidR="00812405" w:rsidRPr="004403DE" w:rsidRDefault="00FC0BD3" w:rsidP="00FC0BD3">
            <w:pPr>
              <w:spacing w:before="20" w:after="20"/>
              <w:rPr>
                <w:rFonts w:ascii="Arial Narrow" w:hAnsi="Arial Narrow"/>
                <w:b/>
                <w:color w:val="FFFFFF"/>
                <w:sz w:val="20"/>
              </w:rPr>
            </w:pPr>
            <w:r>
              <w:rPr>
                <w:rFonts w:ascii="Arial Narrow" w:hAnsi="Arial Narrow"/>
                <w:b/>
                <w:color w:val="FFFFFF"/>
                <w:sz w:val="20"/>
              </w:rPr>
              <w:lastRenderedPageBreak/>
              <w:t>CBA impacts across w</w:t>
            </w:r>
            <w:r w:rsidR="00812405">
              <w:rPr>
                <w:rFonts w:ascii="Arial Narrow" w:hAnsi="Arial Narrow"/>
                <w:b/>
                <w:color w:val="FFFFFF"/>
                <w:sz w:val="20"/>
              </w:rPr>
              <w:t>ellbeing domains – P</w:t>
            </w:r>
            <w:r w:rsidR="00812405" w:rsidRPr="004403DE">
              <w:rPr>
                <w:rFonts w:ascii="Arial Narrow" w:hAnsi="Arial Narrow"/>
                <w:b/>
                <w:color w:val="FFFFFF"/>
                <w:sz w:val="20"/>
              </w:rPr>
              <w:t>eople’s experience of wellbeing over time</w:t>
            </w:r>
          </w:p>
        </w:tc>
      </w:tr>
    </w:tbl>
    <w:p w14:paraId="1F2708CA" w14:textId="705DFD08" w:rsidR="00812405" w:rsidRPr="00761F20" w:rsidRDefault="00812405" w:rsidP="00C77873">
      <w:pPr>
        <w:spacing w:before="120"/>
        <w:rPr>
          <w:i/>
        </w:rPr>
      </w:pPr>
      <w:r w:rsidRPr="00761F20">
        <w:rPr>
          <w:i/>
        </w:rPr>
        <w:t xml:space="preserve">The table below uses an illustrative example of </w:t>
      </w:r>
      <w:r>
        <w:rPr>
          <w:i/>
        </w:rPr>
        <w:t xml:space="preserve">vaccination for children. Please delete the example complete the table for your initiative. </w:t>
      </w:r>
    </w:p>
    <w:tbl>
      <w:tblPr>
        <w:tblW w:w="21656" w:type="dxa"/>
        <w:tblInd w:w="137" w:type="dxa"/>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78"/>
        <w:gridCol w:w="3056"/>
        <w:gridCol w:w="3440"/>
        <w:gridCol w:w="4665"/>
        <w:gridCol w:w="1476"/>
        <w:gridCol w:w="1370"/>
        <w:gridCol w:w="3670"/>
        <w:gridCol w:w="1401"/>
      </w:tblGrid>
      <w:tr w:rsidR="00812405" w:rsidRPr="00867F1C" w14:paraId="39542B47" w14:textId="77777777" w:rsidTr="00965374">
        <w:trPr>
          <w:trHeight w:val="957"/>
        </w:trPr>
        <w:tc>
          <w:tcPr>
            <w:tcW w:w="2578" w:type="dxa"/>
          </w:tcPr>
          <w:p w14:paraId="3788E355" w14:textId="77777777" w:rsidR="00812405" w:rsidRDefault="00812405" w:rsidP="00965374">
            <w:pPr>
              <w:spacing w:before="120" w:after="120" w:line="240" w:lineRule="atLeast"/>
              <w:rPr>
                <w:b/>
                <w:sz w:val="20"/>
              </w:rPr>
            </w:pPr>
            <w:r w:rsidRPr="00867F1C">
              <w:rPr>
                <w:b/>
                <w:sz w:val="20"/>
              </w:rPr>
              <w:t xml:space="preserve">Domains </w:t>
            </w:r>
          </w:p>
          <w:p w14:paraId="19860554" w14:textId="625EB0B6" w:rsidR="00812405" w:rsidRPr="006D0109" w:rsidRDefault="00812405" w:rsidP="00965374">
            <w:pPr>
              <w:spacing w:before="120" w:after="120" w:line="240" w:lineRule="atLeast"/>
              <w:rPr>
                <w:sz w:val="20"/>
              </w:rPr>
            </w:pPr>
            <w:r>
              <w:rPr>
                <w:sz w:val="20"/>
              </w:rPr>
              <w:t xml:space="preserve">List domains, using the key above, where there is an impact.  Order domains by magnitude of impact, </w:t>
            </w:r>
            <w:proofErr w:type="spellStart"/>
            <w:r w:rsidR="008A31E9">
              <w:rPr>
                <w:sz w:val="20"/>
              </w:rPr>
              <w:t>ie</w:t>
            </w:r>
            <w:proofErr w:type="spellEnd"/>
            <w:r w:rsidR="008A31E9">
              <w:rPr>
                <w:sz w:val="20"/>
              </w:rPr>
              <w:t>,</w:t>
            </w:r>
            <w:r>
              <w:rPr>
                <w:sz w:val="20"/>
              </w:rPr>
              <w:t xml:space="preserve"> largest impact domain first.</w:t>
            </w:r>
          </w:p>
        </w:tc>
        <w:tc>
          <w:tcPr>
            <w:tcW w:w="3056" w:type="dxa"/>
          </w:tcPr>
          <w:p w14:paraId="45872C00" w14:textId="77777777" w:rsidR="00812405" w:rsidRDefault="00812405" w:rsidP="00965374">
            <w:pPr>
              <w:spacing w:before="120" w:after="120" w:line="240" w:lineRule="atLeast"/>
              <w:rPr>
                <w:sz w:val="20"/>
              </w:rPr>
            </w:pPr>
            <w:r w:rsidRPr="009867CD">
              <w:rPr>
                <w:b/>
                <w:sz w:val="20"/>
              </w:rPr>
              <w:t>Impact(s) description</w:t>
            </w:r>
            <w:r>
              <w:rPr>
                <w:sz w:val="20"/>
              </w:rPr>
              <w:t xml:space="preserve"> </w:t>
            </w:r>
          </w:p>
          <w:p w14:paraId="6DAFD696" w14:textId="77777777" w:rsidR="00812405" w:rsidRDefault="00812405" w:rsidP="00965374">
            <w:pPr>
              <w:spacing w:before="120" w:after="120" w:line="240" w:lineRule="atLeast"/>
              <w:rPr>
                <w:sz w:val="20"/>
              </w:rPr>
            </w:pPr>
            <w:r>
              <w:rPr>
                <w:sz w:val="20"/>
              </w:rPr>
              <w:t>Identify the impacts, with a separate line</w:t>
            </w:r>
            <w:r w:rsidRPr="00DE5C17">
              <w:rPr>
                <w:sz w:val="20"/>
              </w:rPr>
              <w:t xml:space="preserve"> for each impact</w:t>
            </w:r>
            <w:r>
              <w:rPr>
                <w:sz w:val="20"/>
              </w:rPr>
              <w:t xml:space="preserve"> relating to a specific domain </w:t>
            </w:r>
          </w:p>
          <w:p w14:paraId="0DC8297D" w14:textId="77777777" w:rsidR="00812405" w:rsidRPr="00783688" w:rsidRDefault="00812405" w:rsidP="00965374">
            <w:pPr>
              <w:spacing w:before="120" w:after="120" w:line="240" w:lineRule="atLeast"/>
              <w:rPr>
                <w:i/>
                <w:sz w:val="20"/>
              </w:rPr>
            </w:pPr>
            <w:r>
              <w:rPr>
                <w:i/>
                <w:sz w:val="20"/>
              </w:rPr>
              <w:t>N</w:t>
            </w:r>
            <w:r w:rsidRPr="00783688">
              <w:rPr>
                <w:i/>
                <w:sz w:val="20"/>
              </w:rPr>
              <w:t>ote you can identify multiple impacts for a particular domain</w:t>
            </w:r>
            <w:r>
              <w:rPr>
                <w:i/>
                <w:sz w:val="20"/>
              </w:rPr>
              <w:t>. Delete/add rows as needed.</w:t>
            </w:r>
          </w:p>
        </w:tc>
        <w:tc>
          <w:tcPr>
            <w:tcW w:w="3440" w:type="dxa"/>
          </w:tcPr>
          <w:p w14:paraId="52EC5097" w14:textId="77777777" w:rsidR="00812405" w:rsidRDefault="00812405" w:rsidP="00965374">
            <w:pPr>
              <w:spacing w:before="120" w:after="120" w:line="240" w:lineRule="atLeast"/>
              <w:rPr>
                <w:b/>
                <w:sz w:val="20"/>
              </w:rPr>
            </w:pPr>
            <w:r>
              <w:rPr>
                <w:b/>
                <w:sz w:val="20"/>
              </w:rPr>
              <w:t>Who are affected?</w:t>
            </w:r>
          </w:p>
          <w:p w14:paraId="4EDC82D4" w14:textId="77777777" w:rsidR="00812405" w:rsidRDefault="00812405" w:rsidP="00965374">
            <w:pPr>
              <w:spacing w:before="120" w:after="120" w:line="240" w:lineRule="atLeast"/>
              <w:rPr>
                <w:b/>
                <w:sz w:val="20"/>
              </w:rPr>
            </w:pPr>
            <w:r>
              <w:rPr>
                <w:sz w:val="20"/>
              </w:rPr>
              <w:t>Individuals/families/government/</w:t>
            </w:r>
            <w:proofErr w:type="spellStart"/>
            <w:r>
              <w:rPr>
                <w:sz w:val="20"/>
              </w:rPr>
              <w:t>etc</w:t>
            </w:r>
            <w:proofErr w:type="spellEnd"/>
            <w:r>
              <w:rPr>
                <w:sz w:val="20"/>
              </w:rPr>
              <w:t xml:space="preserve">? Be as specific as possible. Are there distributional differences? </w:t>
            </w:r>
          </w:p>
        </w:tc>
        <w:tc>
          <w:tcPr>
            <w:tcW w:w="4665" w:type="dxa"/>
          </w:tcPr>
          <w:p w14:paraId="7C93CDE9" w14:textId="77777777" w:rsidR="00812405" w:rsidRDefault="00812405" w:rsidP="00965374">
            <w:pPr>
              <w:spacing w:before="120" w:after="120" w:line="240" w:lineRule="atLeast"/>
              <w:rPr>
                <w:b/>
                <w:sz w:val="20"/>
              </w:rPr>
            </w:pPr>
            <w:r>
              <w:rPr>
                <w:b/>
                <w:sz w:val="20"/>
              </w:rPr>
              <w:t>Magnitude of impact</w:t>
            </w:r>
          </w:p>
          <w:p w14:paraId="4D4F6E1D" w14:textId="77777777" w:rsidR="00812405" w:rsidRPr="009867CD" w:rsidRDefault="00812405" w:rsidP="00965374">
            <w:pPr>
              <w:spacing w:before="120" w:after="120" w:line="240" w:lineRule="atLeast"/>
              <w:rPr>
                <w:sz w:val="20"/>
              </w:rPr>
            </w:pPr>
            <w:r>
              <w:rPr>
                <w:sz w:val="20"/>
              </w:rPr>
              <w:t xml:space="preserve">Relative to the counterfactual key assumptions, quantified to extent possible, and where possible monetised </w:t>
            </w:r>
          </w:p>
        </w:tc>
        <w:tc>
          <w:tcPr>
            <w:tcW w:w="1476" w:type="dxa"/>
          </w:tcPr>
          <w:p w14:paraId="7B401BC8" w14:textId="77777777" w:rsidR="00812405" w:rsidRDefault="00812405" w:rsidP="00965374">
            <w:pPr>
              <w:spacing w:before="120" w:after="120" w:line="240" w:lineRule="atLeast"/>
              <w:rPr>
                <w:b/>
                <w:sz w:val="20"/>
              </w:rPr>
            </w:pPr>
            <w:r>
              <w:rPr>
                <w:b/>
                <w:sz w:val="20"/>
              </w:rPr>
              <w:t>How big?</w:t>
            </w:r>
          </w:p>
          <w:p w14:paraId="6576D246" w14:textId="77777777" w:rsidR="00812405" w:rsidRPr="00550F7A" w:rsidRDefault="00812405" w:rsidP="00965374">
            <w:pPr>
              <w:spacing w:before="120" w:after="120" w:line="240" w:lineRule="atLeast"/>
              <w:rPr>
                <w:b/>
                <w:sz w:val="20"/>
              </w:rPr>
            </w:pPr>
            <w:r w:rsidRPr="00550F7A">
              <w:rPr>
                <w:sz w:val="20"/>
              </w:rPr>
              <w:t>High/</w:t>
            </w:r>
            <w:r>
              <w:rPr>
                <w:sz w:val="20"/>
              </w:rPr>
              <w:t xml:space="preserve"> </w:t>
            </w:r>
            <w:r w:rsidRPr="00550F7A">
              <w:rPr>
                <w:sz w:val="20"/>
              </w:rPr>
              <w:t>M</w:t>
            </w:r>
            <w:r>
              <w:rPr>
                <w:sz w:val="20"/>
              </w:rPr>
              <w:t>oderate</w:t>
            </w:r>
            <w:r w:rsidRPr="00550F7A">
              <w:rPr>
                <w:sz w:val="20"/>
              </w:rPr>
              <w:t>/</w:t>
            </w:r>
            <w:r>
              <w:rPr>
                <w:sz w:val="20"/>
              </w:rPr>
              <w:t xml:space="preserve"> </w:t>
            </w:r>
            <w:r w:rsidRPr="00550F7A">
              <w:rPr>
                <w:sz w:val="20"/>
              </w:rPr>
              <w:t>L</w:t>
            </w:r>
            <w:r>
              <w:rPr>
                <w:sz w:val="20"/>
              </w:rPr>
              <w:t>ow,</w:t>
            </w:r>
            <w:r w:rsidRPr="00550F7A">
              <w:rPr>
                <w:sz w:val="20"/>
              </w:rPr>
              <w:t xml:space="preserve"> or where possible present value </w:t>
            </w:r>
          </w:p>
        </w:tc>
        <w:tc>
          <w:tcPr>
            <w:tcW w:w="1370" w:type="dxa"/>
          </w:tcPr>
          <w:p w14:paraId="1A6DA2C5" w14:textId="77777777" w:rsidR="00812405" w:rsidRDefault="00812405" w:rsidP="00965374">
            <w:pPr>
              <w:spacing w:before="120" w:after="120" w:line="240" w:lineRule="atLeast"/>
              <w:rPr>
                <w:sz w:val="20"/>
              </w:rPr>
            </w:pPr>
            <w:r>
              <w:rPr>
                <w:b/>
                <w:sz w:val="20"/>
              </w:rPr>
              <w:t xml:space="preserve">Realised </w:t>
            </w:r>
            <w:r w:rsidRPr="00DD2C37">
              <w:rPr>
                <w:sz w:val="20"/>
              </w:rPr>
              <w:t xml:space="preserve">in </w:t>
            </w:r>
          </w:p>
          <w:p w14:paraId="7B0A2326" w14:textId="77777777" w:rsidR="00812405" w:rsidRPr="00BD798A" w:rsidRDefault="00812405" w:rsidP="00965374">
            <w:pPr>
              <w:spacing w:before="120" w:after="120" w:line="240" w:lineRule="atLeast"/>
              <w:rPr>
                <w:sz w:val="20"/>
              </w:rPr>
            </w:pPr>
            <w:r w:rsidRPr="00DD2C37">
              <w:rPr>
                <w:sz w:val="18"/>
              </w:rPr>
              <w:t>&lt;5</w:t>
            </w:r>
            <w:r>
              <w:rPr>
                <w:sz w:val="18"/>
              </w:rPr>
              <w:t xml:space="preserve"> </w:t>
            </w:r>
            <w:r w:rsidRPr="00BD798A">
              <w:rPr>
                <w:sz w:val="18"/>
              </w:rPr>
              <w:t>/</w:t>
            </w:r>
            <w:r>
              <w:rPr>
                <w:sz w:val="18"/>
              </w:rPr>
              <w:t xml:space="preserve"> </w:t>
            </w:r>
            <w:r w:rsidRPr="00BD798A">
              <w:rPr>
                <w:sz w:val="18"/>
              </w:rPr>
              <w:t>5-</w:t>
            </w:r>
            <w:r w:rsidRPr="00E15641">
              <w:rPr>
                <w:sz w:val="18"/>
              </w:rPr>
              <w:t>10 / 10+</w:t>
            </w:r>
            <w:r>
              <w:rPr>
                <w:sz w:val="18"/>
              </w:rPr>
              <w:t xml:space="preserve"> years</w:t>
            </w:r>
          </w:p>
        </w:tc>
        <w:tc>
          <w:tcPr>
            <w:tcW w:w="3670" w:type="dxa"/>
          </w:tcPr>
          <w:p w14:paraId="4EF362DD" w14:textId="77777777" w:rsidR="00812405" w:rsidRDefault="00812405" w:rsidP="00965374">
            <w:pPr>
              <w:spacing w:before="120" w:after="120" w:line="240" w:lineRule="atLeast"/>
              <w:rPr>
                <w:sz w:val="20"/>
              </w:rPr>
            </w:pPr>
            <w:r>
              <w:rPr>
                <w:b/>
                <w:sz w:val="20"/>
              </w:rPr>
              <w:t>Evidence base</w:t>
            </w:r>
            <w:r w:rsidRPr="00B6489E">
              <w:rPr>
                <w:sz w:val="20"/>
              </w:rPr>
              <w:t xml:space="preserve"> </w:t>
            </w:r>
          </w:p>
          <w:p w14:paraId="6A248E13" w14:textId="77777777" w:rsidR="00812405" w:rsidRPr="00867F1C" w:rsidRDefault="00812405" w:rsidP="00965374">
            <w:pPr>
              <w:spacing w:before="120" w:after="120" w:line="240" w:lineRule="atLeast"/>
              <w:rPr>
                <w:b/>
                <w:sz w:val="20"/>
              </w:rPr>
            </w:pPr>
            <w:r>
              <w:rPr>
                <w:sz w:val="20"/>
              </w:rPr>
              <w:t>Nature of evidence and key references</w:t>
            </w:r>
          </w:p>
        </w:tc>
        <w:tc>
          <w:tcPr>
            <w:tcW w:w="1401" w:type="dxa"/>
          </w:tcPr>
          <w:p w14:paraId="176B6E49" w14:textId="77777777" w:rsidR="00812405" w:rsidRDefault="00812405" w:rsidP="00965374">
            <w:pPr>
              <w:spacing w:before="120" w:after="120"/>
              <w:rPr>
                <w:b/>
                <w:sz w:val="20"/>
              </w:rPr>
            </w:pPr>
            <w:r>
              <w:rPr>
                <w:b/>
                <w:sz w:val="20"/>
              </w:rPr>
              <w:t xml:space="preserve">Evidence </w:t>
            </w:r>
            <w:r>
              <w:rPr>
                <w:b/>
                <w:sz w:val="20"/>
              </w:rPr>
              <w:br/>
              <w:t xml:space="preserve">quality </w:t>
            </w:r>
          </w:p>
          <w:p w14:paraId="0F7291E8" w14:textId="77777777" w:rsidR="00812405" w:rsidRPr="009867CD" w:rsidDel="0033212F" w:rsidRDefault="00812405" w:rsidP="00965374">
            <w:pPr>
              <w:spacing w:before="120" w:after="120"/>
              <w:rPr>
                <w:sz w:val="20"/>
              </w:rPr>
            </w:pPr>
            <w:r>
              <w:rPr>
                <w:sz w:val="20"/>
              </w:rPr>
              <w:t>High/ Medium/ Low</w:t>
            </w:r>
          </w:p>
        </w:tc>
      </w:tr>
      <w:tr w:rsidR="00812405" w:rsidRPr="00867F1C" w14:paraId="78B8DFA0" w14:textId="77777777" w:rsidTr="00965374">
        <w:trPr>
          <w:trHeight w:val="277"/>
        </w:trPr>
        <w:tc>
          <w:tcPr>
            <w:tcW w:w="2578" w:type="dxa"/>
            <w:vMerge w:val="restart"/>
          </w:tcPr>
          <w:p w14:paraId="28B49FAF" w14:textId="69F27C15" w:rsidR="00812405" w:rsidRPr="00965374" w:rsidRDefault="00812405" w:rsidP="00965374">
            <w:pPr>
              <w:spacing w:before="120" w:after="120" w:line="240" w:lineRule="atLeast"/>
              <w:rPr>
                <w:rFonts w:ascii="Calibri" w:hAnsi="Calibri"/>
                <w:sz w:val="16"/>
                <w:szCs w:val="16"/>
                <w:lang w:eastAsia="en-US"/>
              </w:rPr>
            </w:pPr>
            <w:r>
              <w:rPr>
                <w:sz w:val="16"/>
                <w:szCs w:val="16"/>
              </w:rPr>
              <w:t>Health</w:t>
            </w:r>
            <w:r>
              <w:rPr>
                <w:lang w:eastAsia="en-NZ"/>
              </w:rPr>
              <w:t xml:space="preserve"> </w:t>
            </w:r>
            <w:r w:rsidR="00B524AA">
              <w:rPr>
                <w:noProof/>
                <w:lang w:eastAsia="en-NZ"/>
              </w:rPr>
              <w:drawing>
                <wp:inline distT="0" distB="0" distL="0" distR="0" wp14:anchorId="472F48EB" wp14:editId="39CF8A1E">
                  <wp:extent cx="247650" cy="190500"/>
                  <wp:effectExtent l="0" t="0" r="0" b="0"/>
                  <wp:docPr id="1" name="Picture 1" descr="health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300pp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Pr>
                <w:sz w:val="16"/>
                <w:szCs w:val="16"/>
              </w:rPr>
              <w:t>Primary</w:t>
            </w:r>
          </w:p>
        </w:tc>
        <w:tc>
          <w:tcPr>
            <w:tcW w:w="3056" w:type="dxa"/>
          </w:tcPr>
          <w:p w14:paraId="345EC508" w14:textId="77777777" w:rsidR="00812405" w:rsidRPr="00867F1C" w:rsidRDefault="00812405" w:rsidP="00965374">
            <w:pPr>
              <w:spacing w:before="120" w:after="120" w:line="240" w:lineRule="atLeast"/>
              <w:rPr>
                <w:sz w:val="20"/>
              </w:rPr>
            </w:pPr>
            <w:r>
              <w:rPr>
                <w:sz w:val="20"/>
              </w:rPr>
              <w:t>QALY gains</w:t>
            </w:r>
          </w:p>
        </w:tc>
        <w:tc>
          <w:tcPr>
            <w:tcW w:w="3440" w:type="dxa"/>
          </w:tcPr>
          <w:p w14:paraId="32B9902F" w14:textId="77777777" w:rsidR="00812405" w:rsidRDefault="00812405" w:rsidP="00965374">
            <w:pPr>
              <w:spacing w:before="120" w:after="120" w:line="240" w:lineRule="atLeast"/>
              <w:rPr>
                <w:sz w:val="20"/>
              </w:rPr>
            </w:pPr>
            <w:r>
              <w:rPr>
                <w:sz w:val="20"/>
              </w:rPr>
              <w:t>7-9 year olds</w:t>
            </w:r>
          </w:p>
          <w:p w14:paraId="13DD3178" w14:textId="1CCAD240" w:rsidR="00812405" w:rsidRPr="00867F1C" w:rsidRDefault="00875E9B" w:rsidP="00965374">
            <w:pPr>
              <w:spacing w:before="120" w:after="120" w:line="240" w:lineRule="atLeast"/>
              <w:rPr>
                <w:sz w:val="20"/>
              </w:rPr>
            </w:pPr>
            <w:r>
              <w:rPr>
                <w:sz w:val="20"/>
              </w:rPr>
              <w:t xml:space="preserve">Low income Māori and </w:t>
            </w:r>
            <w:proofErr w:type="spellStart"/>
            <w:r>
              <w:rPr>
                <w:sz w:val="20"/>
              </w:rPr>
              <w:t>Pacifik</w:t>
            </w:r>
            <w:r w:rsidR="00812405">
              <w:rPr>
                <w:sz w:val="20"/>
              </w:rPr>
              <w:t>a</w:t>
            </w:r>
            <w:proofErr w:type="spellEnd"/>
            <w:r w:rsidR="00812405">
              <w:rPr>
                <w:sz w:val="20"/>
              </w:rPr>
              <w:t xml:space="preserve"> children are at higher risk of not being immunised</w:t>
            </w:r>
          </w:p>
        </w:tc>
        <w:tc>
          <w:tcPr>
            <w:tcW w:w="4665" w:type="dxa"/>
          </w:tcPr>
          <w:p w14:paraId="27BF8CA1" w14:textId="12E4F638" w:rsidR="00812405" w:rsidRPr="00867F1C" w:rsidRDefault="00812405" w:rsidP="00965374">
            <w:pPr>
              <w:spacing w:before="120" w:after="120" w:line="240" w:lineRule="atLeast"/>
              <w:rPr>
                <w:sz w:val="20"/>
              </w:rPr>
            </w:pPr>
            <w:r>
              <w:rPr>
                <w:sz w:val="20"/>
              </w:rPr>
              <w:t>Assume 0.03 QALY gains for two weeks, based on prevention of similar sickness for children. Vaccine is highly effective (99%) – high evidence base of effectiveness from overseas application</w:t>
            </w:r>
            <w:r w:rsidR="00965374">
              <w:rPr>
                <w:sz w:val="20"/>
              </w:rPr>
              <w:t>.</w:t>
            </w:r>
          </w:p>
        </w:tc>
        <w:tc>
          <w:tcPr>
            <w:tcW w:w="1476" w:type="dxa"/>
          </w:tcPr>
          <w:p w14:paraId="07FDAAD9" w14:textId="5369722D" w:rsidR="00812405" w:rsidRPr="00867F1C" w:rsidRDefault="00887CD8" w:rsidP="00671643">
            <w:pPr>
              <w:spacing w:before="120" w:after="120" w:line="240" w:lineRule="atLeast"/>
              <w:rPr>
                <w:sz w:val="20"/>
              </w:rPr>
            </w:pPr>
            <w:r>
              <w:rPr>
                <w:sz w:val="20"/>
              </w:rPr>
              <w:t>$2</w:t>
            </w:r>
            <w:r w:rsidR="00671643">
              <w:rPr>
                <w:sz w:val="20"/>
              </w:rPr>
              <w:t>9</w:t>
            </w:r>
            <w:r w:rsidR="00812405">
              <w:rPr>
                <w:sz w:val="20"/>
              </w:rPr>
              <w:t xml:space="preserve">m </w:t>
            </w:r>
            <w:proofErr w:type="spellStart"/>
            <w:r w:rsidR="00812405">
              <w:rPr>
                <w:sz w:val="20"/>
              </w:rPr>
              <w:t>pv</w:t>
            </w:r>
            <w:proofErr w:type="spellEnd"/>
          </w:p>
        </w:tc>
        <w:tc>
          <w:tcPr>
            <w:tcW w:w="1370" w:type="dxa"/>
          </w:tcPr>
          <w:p w14:paraId="298FF4EA" w14:textId="77777777" w:rsidR="00812405" w:rsidRDefault="00812405" w:rsidP="00965374">
            <w:pPr>
              <w:spacing w:before="120" w:after="120" w:line="240" w:lineRule="atLeast"/>
              <w:rPr>
                <w:sz w:val="20"/>
              </w:rPr>
            </w:pPr>
            <w:r>
              <w:rPr>
                <w:sz w:val="20"/>
              </w:rPr>
              <w:t>&lt;5 years</w:t>
            </w:r>
          </w:p>
          <w:p w14:paraId="12B383B0" w14:textId="77777777" w:rsidR="00812405" w:rsidRPr="00867F1C" w:rsidRDefault="00812405" w:rsidP="00965374">
            <w:pPr>
              <w:spacing w:before="120" w:after="120" w:line="240" w:lineRule="atLeast"/>
              <w:rPr>
                <w:sz w:val="20"/>
              </w:rPr>
            </w:pPr>
            <w:r>
              <w:rPr>
                <w:sz w:val="20"/>
              </w:rPr>
              <w:t>ongoing</w:t>
            </w:r>
          </w:p>
        </w:tc>
        <w:tc>
          <w:tcPr>
            <w:tcW w:w="3670" w:type="dxa"/>
          </w:tcPr>
          <w:p w14:paraId="0BCF9FC7" w14:textId="77777777" w:rsidR="00812405" w:rsidRPr="00867F1C" w:rsidRDefault="00812405" w:rsidP="00965374">
            <w:pPr>
              <w:spacing w:before="120" w:after="120" w:line="240" w:lineRule="atLeast"/>
              <w:rPr>
                <w:sz w:val="20"/>
              </w:rPr>
            </w:pPr>
            <w:r>
              <w:rPr>
                <w:sz w:val="20"/>
              </w:rPr>
              <w:t xml:space="preserve">International clinical trials. Ref xxx </w:t>
            </w:r>
          </w:p>
        </w:tc>
        <w:tc>
          <w:tcPr>
            <w:tcW w:w="1401" w:type="dxa"/>
          </w:tcPr>
          <w:p w14:paraId="3731488B" w14:textId="77777777" w:rsidR="00812405" w:rsidRPr="00867F1C" w:rsidRDefault="00812405" w:rsidP="00965374">
            <w:pPr>
              <w:spacing w:before="120" w:after="120"/>
              <w:rPr>
                <w:sz w:val="20"/>
              </w:rPr>
            </w:pPr>
            <w:r>
              <w:rPr>
                <w:sz w:val="20"/>
              </w:rPr>
              <w:t>Medium</w:t>
            </w:r>
          </w:p>
        </w:tc>
      </w:tr>
      <w:tr w:rsidR="00812405" w:rsidRPr="00867F1C" w14:paraId="322BB1D4" w14:textId="77777777" w:rsidTr="00965374">
        <w:trPr>
          <w:trHeight w:val="277"/>
        </w:trPr>
        <w:tc>
          <w:tcPr>
            <w:tcW w:w="2578" w:type="dxa"/>
            <w:vMerge/>
            <w:vAlign w:val="center"/>
          </w:tcPr>
          <w:p w14:paraId="6767E2E0" w14:textId="77777777" w:rsidR="00812405" w:rsidRPr="001E694F" w:rsidRDefault="00812405" w:rsidP="00965374">
            <w:pPr>
              <w:spacing w:before="120" w:after="120" w:line="240" w:lineRule="atLeast"/>
              <w:rPr>
                <w:sz w:val="16"/>
                <w:szCs w:val="16"/>
              </w:rPr>
            </w:pPr>
          </w:p>
        </w:tc>
        <w:tc>
          <w:tcPr>
            <w:tcW w:w="3056" w:type="dxa"/>
          </w:tcPr>
          <w:p w14:paraId="17779EFE" w14:textId="77777777" w:rsidR="00812405" w:rsidRPr="00867F1C" w:rsidRDefault="00812405" w:rsidP="00965374">
            <w:pPr>
              <w:spacing w:before="120" w:after="120" w:line="240" w:lineRule="atLeast"/>
              <w:rPr>
                <w:sz w:val="20"/>
              </w:rPr>
            </w:pPr>
            <w:r>
              <w:rPr>
                <w:sz w:val="20"/>
              </w:rPr>
              <w:t>Fewer hospital visits</w:t>
            </w:r>
          </w:p>
        </w:tc>
        <w:tc>
          <w:tcPr>
            <w:tcW w:w="3440" w:type="dxa"/>
          </w:tcPr>
          <w:p w14:paraId="631B342A" w14:textId="77777777" w:rsidR="00812405" w:rsidRPr="00867F1C" w:rsidRDefault="00812405" w:rsidP="00965374">
            <w:pPr>
              <w:spacing w:before="120" w:after="120" w:line="240" w:lineRule="atLeast"/>
              <w:rPr>
                <w:sz w:val="20"/>
              </w:rPr>
            </w:pPr>
            <w:r>
              <w:rPr>
                <w:sz w:val="20"/>
              </w:rPr>
              <w:t>Government – District Health Boards</w:t>
            </w:r>
          </w:p>
        </w:tc>
        <w:tc>
          <w:tcPr>
            <w:tcW w:w="4665" w:type="dxa"/>
          </w:tcPr>
          <w:p w14:paraId="25AD0A73" w14:textId="77777777" w:rsidR="00812405" w:rsidRPr="00867F1C" w:rsidRDefault="00812405" w:rsidP="00965374">
            <w:pPr>
              <w:spacing w:before="120" w:after="120" w:line="240" w:lineRule="atLeast"/>
              <w:rPr>
                <w:sz w:val="20"/>
              </w:rPr>
            </w:pPr>
            <w:r>
              <w:rPr>
                <w:sz w:val="20"/>
              </w:rPr>
              <w:t>Reduce visits by 10% from 0.3 to 0.27 visits per year.  Assume 99% successful based on similar vaccines.</w:t>
            </w:r>
          </w:p>
        </w:tc>
        <w:tc>
          <w:tcPr>
            <w:tcW w:w="1476" w:type="dxa"/>
          </w:tcPr>
          <w:p w14:paraId="32029889" w14:textId="2B1860B4" w:rsidR="00812405" w:rsidRPr="00867F1C" w:rsidRDefault="00812405" w:rsidP="00671643">
            <w:pPr>
              <w:spacing w:before="120" w:after="120" w:line="240" w:lineRule="atLeast"/>
              <w:rPr>
                <w:sz w:val="20"/>
              </w:rPr>
            </w:pPr>
            <w:r>
              <w:rPr>
                <w:sz w:val="20"/>
              </w:rPr>
              <w:t>$1</w:t>
            </w:r>
            <w:r w:rsidR="00671643">
              <w:rPr>
                <w:sz w:val="20"/>
              </w:rPr>
              <w:t>2</w:t>
            </w:r>
            <w:r w:rsidR="00887CD8">
              <w:rPr>
                <w:sz w:val="20"/>
              </w:rPr>
              <w:t>1</w:t>
            </w:r>
            <w:r>
              <w:rPr>
                <w:sz w:val="20"/>
              </w:rPr>
              <w:t xml:space="preserve">m </w:t>
            </w:r>
            <w:proofErr w:type="spellStart"/>
            <w:r>
              <w:rPr>
                <w:sz w:val="20"/>
              </w:rPr>
              <w:t>pv</w:t>
            </w:r>
            <w:proofErr w:type="spellEnd"/>
          </w:p>
        </w:tc>
        <w:tc>
          <w:tcPr>
            <w:tcW w:w="1370" w:type="dxa"/>
          </w:tcPr>
          <w:p w14:paraId="28A294D1" w14:textId="77777777" w:rsidR="00812405" w:rsidRDefault="00812405" w:rsidP="00965374">
            <w:pPr>
              <w:spacing w:before="120" w:after="120" w:line="240" w:lineRule="atLeast"/>
              <w:rPr>
                <w:sz w:val="20"/>
              </w:rPr>
            </w:pPr>
            <w:r>
              <w:rPr>
                <w:sz w:val="20"/>
              </w:rPr>
              <w:t>&lt;5 years</w:t>
            </w:r>
          </w:p>
          <w:p w14:paraId="0033CFA0" w14:textId="77777777" w:rsidR="00812405" w:rsidRPr="00867F1C" w:rsidRDefault="00812405" w:rsidP="00965374">
            <w:pPr>
              <w:spacing w:before="120" w:after="120" w:line="240" w:lineRule="atLeast"/>
              <w:rPr>
                <w:sz w:val="20"/>
              </w:rPr>
            </w:pPr>
            <w:r>
              <w:rPr>
                <w:sz w:val="20"/>
              </w:rPr>
              <w:t>ongoing</w:t>
            </w:r>
          </w:p>
        </w:tc>
        <w:tc>
          <w:tcPr>
            <w:tcW w:w="3670" w:type="dxa"/>
          </w:tcPr>
          <w:p w14:paraId="5EB0DB5B" w14:textId="77777777" w:rsidR="00812405" w:rsidRPr="00867F1C" w:rsidRDefault="00812405" w:rsidP="00965374">
            <w:pPr>
              <w:spacing w:before="120" w:after="120" w:line="240" w:lineRule="atLeast"/>
              <w:rPr>
                <w:sz w:val="20"/>
              </w:rPr>
            </w:pPr>
          </w:p>
        </w:tc>
        <w:tc>
          <w:tcPr>
            <w:tcW w:w="1401" w:type="dxa"/>
          </w:tcPr>
          <w:p w14:paraId="41DC0EAC" w14:textId="77777777" w:rsidR="00812405" w:rsidRPr="00867F1C" w:rsidRDefault="00812405" w:rsidP="00965374">
            <w:pPr>
              <w:spacing w:before="120" w:after="120"/>
              <w:rPr>
                <w:sz w:val="20"/>
              </w:rPr>
            </w:pPr>
            <w:r>
              <w:rPr>
                <w:sz w:val="20"/>
              </w:rPr>
              <w:t>Low</w:t>
            </w:r>
          </w:p>
        </w:tc>
      </w:tr>
      <w:tr w:rsidR="00812405" w:rsidRPr="00867F1C" w14:paraId="5D57EEAE" w14:textId="77777777" w:rsidTr="00965374">
        <w:trPr>
          <w:trHeight w:val="277"/>
        </w:trPr>
        <w:tc>
          <w:tcPr>
            <w:tcW w:w="2578" w:type="dxa"/>
            <w:vMerge/>
            <w:vAlign w:val="center"/>
          </w:tcPr>
          <w:p w14:paraId="5151E795" w14:textId="77777777" w:rsidR="00812405" w:rsidRPr="001E694F" w:rsidRDefault="00812405" w:rsidP="00965374">
            <w:pPr>
              <w:spacing w:before="120" w:after="120" w:line="240" w:lineRule="atLeast"/>
              <w:rPr>
                <w:sz w:val="16"/>
                <w:szCs w:val="16"/>
              </w:rPr>
            </w:pPr>
          </w:p>
        </w:tc>
        <w:tc>
          <w:tcPr>
            <w:tcW w:w="3056" w:type="dxa"/>
          </w:tcPr>
          <w:p w14:paraId="4E2E299A" w14:textId="77777777" w:rsidR="00812405" w:rsidRPr="00867F1C" w:rsidRDefault="00812405" w:rsidP="00965374">
            <w:pPr>
              <w:spacing w:before="120" w:after="120" w:line="240" w:lineRule="atLeast"/>
              <w:rPr>
                <w:sz w:val="20"/>
              </w:rPr>
            </w:pPr>
            <w:r>
              <w:rPr>
                <w:sz w:val="20"/>
              </w:rPr>
              <w:t>Fewer GP visits</w:t>
            </w:r>
          </w:p>
        </w:tc>
        <w:tc>
          <w:tcPr>
            <w:tcW w:w="3440" w:type="dxa"/>
          </w:tcPr>
          <w:p w14:paraId="5BFED70E" w14:textId="77777777" w:rsidR="00812405" w:rsidRPr="00867F1C" w:rsidRDefault="00812405" w:rsidP="00965374">
            <w:pPr>
              <w:spacing w:before="120" w:after="120" w:line="240" w:lineRule="atLeast"/>
              <w:rPr>
                <w:sz w:val="20"/>
              </w:rPr>
            </w:pPr>
            <w:r>
              <w:rPr>
                <w:sz w:val="20"/>
              </w:rPr>
              <w:t>Government – GPs / primary care</w:t>
            </w:r>
          </w:p>
        </w:tc>
        <w:tc>
          <w:tcPr>
            <w:tcW w:w="4665" w:type="dxa"/>
          </w:tcPr>
          <w:p w14:paraId="5A8D1352" w14:textId="77777777" w:rsidR="00812405" w:rsidRPr="00867F1C" w:rsidRDefault="00812405" w:rsidP="00965374">
            <w:pPr>
              <w:spacing w:before="120" w:after="120" w:line="240" w:lineRule="atLeast"/>
              <w:rPr>
                <w:sz w:val="20"/>
              </w:rPr>
            </w:pPr>
            <w:r>
              <w:rPr>
                <w:sz w:val="20"/>
              </w:rPr>
              <w:t>Reduce visits by 5% from 6 to 5.7 visits per child per year.</w:t>
            </w:r>
          </w:p>
        </w:tc>
        <w:tc>
          <w:tcPr>
            <w:tcW w:w="1476" w:type="dxa"/>
          </w:tcPr>
          <w:p w14:paraId="1A7D3D16" w14:textId="0C4C1063" w:rsidR="00812405" w:rsidRPr="00867F1C" w:rsidRDefault="00812405" w:rsidP="00965374">
            <w:pPr>
              <w:spacing w:before="120" w:after="120" w:line="240" w:lineRule="atLeast"/>
              <w:rPr>
                <w:sz w:val="20"/>
              </w:rPr>
            </w:pPr>
            <w:r>
              <w:rPr>
                <w:sz w:val="20"/>
              </w:rPr>
              <w:t>$5</w:t>
            </w:r>
            <w:r w:rsidR="00671643">
              <w:rPr>
                <w:sz w:val="20"/>
              </w:rPr>
              <w:t>4</w:t>
            </w:r>
            <w:r>
              <w:rPr>
                <w:sz w:val="20"/>
              </w:rPr>
              <w:t xml:space="preserve">m </w:t>
            </w:r>
            <w:proofErr w:type="spellStart"/>
            <w:r>
              <w:rPr>
                <w:sz w:val="20"/>
              </w:rPr>
              <w:t>pv</w:t>
            </w:r>
            <w:proofErr w:type="spellEnd"/>
          </w:p>
        </w:tc>
        <w:tc>
          <w:tcPr>
            <w:tcW w:w="1370" w:type="dxa"/>
          </w:tcPr>
          <w:p w14:paraId="519D37E7" w14:textId="77777777" w:rsidR="00812405" w:rsidRDefault="00812405" w:rsidP="00965374">
            <w:pPr>
              <w:spacing w:before="120" w:after="120" w:line="240" w:lineRule="atLeast"/>
              <w:rPr>
                <w:sz w:val="20"/>
              </w:rPr>
            </w:pPr>
            <w:r>
              <w:rPr>
                <w:sz w:val="20"/>
              </w:rPr>
              <w:t>&lt;5 years</w:t>
            </w:r>
          </w:p>
          <w:p w14:paraId="17767AA1" w14:textId="77777777" w:rsidR="00812405" w:rsidRPr="00867F1C" w:rsidRDefault="00812405" w:rsidP="00965374">
            <w:pPr>
              <w:spacing w:before="120" w:after="120" w:line="240" w:lineRule="atLeast"/>
              <w:rPr>
                <w:sz w:val="20"/>
              </w:rPr>
            </w:pPr>
            <w:r>
              <w:rPr>
                <w:sz w:val="20"/>
              </w:rPr>
              <w:t>ongoing</w:t>
            </w:r>
          </w:p>
        </w:tc>
        <w:tc>
          <w:tcPr>
            <w:tcW w:w="3670" w:type="dxa"/>
          </w:tcPr>
          <w:p w14:paraId="374B2092" w14:textId="77777777" w:rsidR="00812405" w:rsidRPr="00867F1C" w:rsidRDefault="00812405" w:rsidP="00965374">
            <w:pPr>
              <w:spacing w:before="120" w:after="120" w:line="240" w:lineRule="atLeast"/>
              <w:rPr>
                <w:sz w:val="20"/>
              </w:rPr>
            </w:pPr>
            <w:r>
              <w:rPr>
                <w:sz w:val="20"/>
              </w:rPr>
              <w:t>International clinical trials. Ref xxx</w:t>
            </w:r>
          </w:p>
        </w:tc>
        <w:tc>
          <w:tcPr>
            <w:tcW w:w="1401" w:type="dxa"/>
          </w:tcPr>
          <w:p w14:paraId="582D4FB6" w14:textId="77777777" w:rsidR="00812405" w:rsidRPr="00867F1C" w:rsidRDefault="00812405" w:rsidP="00965374">
            <w:pPr>
              <w:spacing w:before="120" w:after="120"/>
              <w:rPr>
                <w:sz w:val="20"/>
              </w:rPr>
            </w:pPr>
            <w:r>
              <w:rPr>
                <w:sz w:val="20"/>
              </w:rPr>
              <w:t>Medium</w:t>
            </w:r>
          </w:p>
        </w:tc>
      </w:tr>
      <w:tr w:rsidR="00812405" w:rsidRPr="00867F1C" w14:paraId="7DC24544" w14:textId="77777777" w:rsidTr="00965374">
        <w:trPr>
          <w:trHeight w:val="277"/>
        </w:trPr>
        <w:tc>
          <w:tcPr>
            <w:tcW w:w="2578" w:type="dxa"/>
          </w:tcPr>
          <w:p w14:paraId="116C62D4" w14:textId="54C3F03F" w:rsidR="00812405" w:rsidRPr="001E694F" w:rsidRDefault="00812405" w:rsidP="00965374">
            <w:pPr>
              <w:spacing w:before="120" w:after="120" w:line="240" w:lineRule="atLeast"/>
              <w:rPr>
                <w:sz w:val="16"/>
                <w:szCs w:val="16"/>
              </w:rPr>
            </w:pPr>
            <w:r>
              <w:rPr>
                <w:sz w:val="16"/>
                <w:szCs w:val="16"/>
              </w:rPr>
              <w:t>Jobs</w:t>
            </w:r>
            <w:r>
              <w:rPr>
                <w:lang w:eastAsia="en-NZ"/>
              </w:rPr>
              <w:t xml:space="preserve"> </w:t>
            </w:r>
            <w:r w:rsidR="00AA5111" w:rsidRPr="00AA5111">
              <w:rPr>
                <w:sz w:val="16"/>
                <w:szCs w:val="16"/>
              </w:rPr>
              <w:t>and earnings</w:t>
            </w:r>
            <w:r w:rsidR="00AA5111">
              <w:rPr>
                <w:lang w:eastAsia="en-NZ"/>
              </w:rPr>
              <w:t xml:space="preserve"> </w:t>
            </w:r>
            <w:r w:rsidR="00B524AA">
              <w:rPr>
                <w:noProof/>
                <w:lang w:eastAsia="en-NZ"/>
              </w:rPr>
              <w:drawing>
                <wp:inline distT="0" distB="0" distL="0" distR="0" wp14:anchorId="7C0D2FC4" wp14:editId="3524830A">
                  <wp:extent cx="285750" cy="200025"/>
                  <wp:effectExtent l="0" t="0" r="0" b="0"/>
                  <wp:docPr id="2" name="Picture 2" descr="jobs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s300ppi"/>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 cy="200025"/>
                          </a:xfrm>
                          <a:prstGeom prst="rect">
                            <a:avLst/>
                          </a:prstGeom>
                          <a:noFill/>
                          <a:ln>
                            <a:noFill/>
                          </a:ln>
                        </pic:spPr>
                      </pic:pic>
                    </a:graphicData>
                  </a:graphic>
                </wp:inline>
              </w:drawing>
            </w:r>
            <w:r>
              <w:rPr>
                <w:sz w:val="16"/>
                <w:szCs w:val="16"/>
              </w:rPr>
              <w:t>Secondary</w:t>
            </w:r>
          </w:p>
        </w:tc>
        <w:tc>
          <w:tcPr>
            <w:tcW w:w="3056" w:type="dxa"/>
          </w:tcPr>
          <w:p w14:paraId="06181BC9" w14:textId="77777777" w:rsidR="00812405" w:rsidRPr="00867F1C" w:rsidRDefault="00812405" w:rsidP="00965374">
            <w:pPr>
              <w:spacing w:before="120" w:after="120" w:line="240" w:lineRule="atLeast"/>
              <w:rPr>
                <w:sz w:val="20"/>
              </w:rPr>
            </w:pPr>
            <w:r>
              <w:rPr>
                <w:sz w:val="20"/>
              </w:rPr>
              <w:t>Avoided lost work and productivity</w:t>
            </w:r>
          </w:p>
        </w:tc>
        <w:tc>
          <w:tcPr>
            <w:tcW w:w="3440" w:type="dxa"/>
          </w:tcPr>
          <w:p w14:paraId="65EEAD68" w14:textId="77777777" w:rsidR="00812405" w:rsidRPr="00867F1C" w:rsidRDefault="00812405" w:rsidP="00965374">
            <w:pPr>
              <w:spacing w:before="120" w:after="120" w:line="240" w:lineRule="atLeast"/>
              <w:rPr>
                <w:sz w:val="20"/>
              </w:rPr>
            </w:pPr>
            <w:r>
              <w:rPr>
                <w:sz w:val="20"/>
              </w:rPr>
              <w:t>Parents of 7-9 year olds</w:t>
            </w:r>
          </w:p>
        </w:tc>
        <w:tc>
          <w:tcPr>
            <w:tcW w:w="4665" w:type="dxa"/>
          </w:tcPr>
          <w:p w14:paraId="107F6240" w14:textId="77777777" w:rsidR="00812405" w:rsidRPr="00867F1C" w:rsidRDefault="00812405" w:rsidP="00965374">
            <w:pPr>
              <w:spacing w:before="120" w:after="120" w:line="240" w:lineRule="atLeast"/>
              <w:rPr>
                <w:sz w:val="20"/>
              </w:rPr>
            </w:pPr>
            <w:r>
              <w:rPr>
                <w:sz w:val="20"/>
              </w:rPr>
              <w:t>Care arrangements will vary, but often one parent will need to be at home with the child for 1-2 weeks.</w:t>
            </w:r>
          </w:p>
        </w:tc>
        <w:tc>
          <w:tcPr>
            <w:tcW w:w="1476" w:type="dxa"/>
          </w:tcPr>
          <w:p w14:paraId="5E146B52" w14:textId="262ABC2E" w:rsidR="00812405" w:rsidRPr="00867F1C" w:rsidRDefault="00812405" w:rsidP="00965374">
            <w:pPr>
              <w:spacing w:before="120" w:after="120" w:line="240" w:lineRule="atLeast"/>
              <w:rPr>
                <w:sz w:val="20"/>
              </w:rPr>
            </w:pPr>
            <w:r>
              <w:rPr>
                <w:sz w:val="20"/>
              </w:rPr>
              <w:t>Med</w:t>
            </w:r>
          </w:p>
        </w:tc>
        <w:tc>
          <w:tcPr>
            <w:tcW w:w="1370" w:type="dxa"/>
          </w:tcPr>
          <w:p w14:paraId="5066040E" w14:textId="77777777" w:rsidR="00812405" w:rsidRDefault="00812405" w:rsidP="00965374">
            <w:pPr>
              <w:spacing w:before="120" w:after="120" w:line="240" w:lineRule="atLeast"/>
              <w:rPr>
                <w:sz w:val="20"/>
              </w:rPr>
            </w:pPr>
            <w:r>
              <w:rPr>
                <w:sz w:val="20"/>
              </w:rPr>
              <w:t>&lt;5 years</w:t>
            </w:r>
          </w:p>
          <w:p w14:paraId="74B660B4" w14:textId="77777777" w:rsidR="00812405" w:rsidRPr="00867F1C" w:rsidRDefault="00812405" w:rsidP="00965374">
            <w:pPr>
              <w:spacing w:before="120" w:after="120" w:line="240" w:lineRule="atLeast"/>
              <w:rPr>
                <w:sz w:val="20"/>
              </w:rPr>
            </w:pPr>
            <w:r>
              <w:rPr>
                <w:sz w:val="20"/>
              </w:rPr>
              <w:t>ongoing</w:t>
            </w:r>
          </w:p>
        </w:tc>
        <w:tc>
          <w:tcPr>
            <w:tcW w:w="3670" w:type="dxa"/>
          </w:tcPr>
          <w:p w14:paraId="13A8CE82" w14:textId="77777777" w:rsidR="00812405" w:rsidRPr="00867F1C" w:rsidRDefault="00812405" w:rsidP="00965374">
            <w:pPr>
              <w:spacing w:before="120" w:after="120" w:line="240" w:lineRule="atLeast"/>
              <w:rPr>
                <w:sz w:val="20"/>
              </w:rPr>
            </w:pPr>
          </w:p>
        </w:tc>
        <w:tc>
          <w:tcPr>
            <w:tcW w:w="1401" w:type="dxa"/>
          </w:tcPr>
          <w:p w14:paraId="4E07011B" w14:textId="77777777" w:rsidR="00812405" w:rsidRPr="00867F1C" w:rsidRDefault="00812405" w:rsidP="00965374">
            <w:pPr>
              <w:spacing w:before="120" w:after="120"/>
              <w:rPr>
                <w:sz w:val="20"/>
              </w:rPr>
            </w:pPr>
            <w:r>
              <w:rPr>
                <w:sz w:val="20"/>
              </w:rPr>
              <w:t>Low</w:t>
            </w:r>
          </w:p>
        </w:tc>
      </w:tr>
      <w:tr w:rsidR="00812405" w:rsidRPr="00867F1C" w14:paraId="37CB5835" w14:textId="77777777" w:rsidTr="00965374">
        <w:trPr>
          <w:trHeight w:val="277"/>
        </w:trPr>
        <w:tc>
          <w:tcPr>
            <w:tcW w:w="2578" w:type="dxa"/>
          </w:tcPr>
          <w:p w14:paraId="20E84774" w14:textId="73CAB982" w:rsidR="00812405" w:rsidRPr="001E694F" w:rsidRDefault="00812405" w:rsidP="00965374">
            <w:pPr>
              <w:spacing w:before="120" w:after="120" w:line="240" w:lineRule="atLeast"/>
              <w:rPr>
                <w:sz w:val="16"/>
                <w:szCs w:val="16"/>
              </w:rPr>
            </w:pPr>
            <w:r>
              <w:rPr>
                <w:sz w:val="16"/>
                <w:szCs w:val="16"/>
              </w:rPr>
              <w:t xml:space="preserve">Knowledge and skills </w:t>
            </w:r>
            <w:r w:rsidR="00B524AA">
              <w:rPr>
                <w:noProof/>
                <w:lang w:eastAsia="en-NZ"/>
              </w:rPr>
              <w:drawing>
                <wp:inline distT="0" distB="0" distL="0" distR="0" wp14:anchorId="20EE6E96" wp14:editId="1709F362">
                  <wp:extent cx="295275" cy="238125"/>
                  <wp:effectExtent l="0" t="0" r="0" b="0"/>
                  <wp:docPr id="3" name="Picture 3" descr="knowledge and skills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owledge and skills300ppi"/>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16"/>
                <w:szCs w:val="16"/>
              </w:rPr>
              <w:t>Secondary</w:t>
            </w:r>
          </w:p>
        </w:tc>
        <w:tc>
          <w:tcPr>
            <w:tcW w:w="3056" w:type="dxa"/>
          </w:tcPr>
          <w:p w14:paraId="0A09E976" w14:textId="77777777" w:rsidR="00812405" w:rsidRPr="00867F1C" w:rsidRDefault="00812405" w:rsidP="00965374">
            <w:pPr>
              <w:spacing w:before="120" w:after="120" w:line="240" w:lineRule="atLeast"/>
              <w:rPr>
                <w:sz w:val="20"/>
              </w:rPr>
            </w:pPr>
            <w:r>
              <w:rPr>
                <w:sz w:val="20"/>
              </w:rPr>
              <w:t>School attendance and learning</w:t>
            </w:r>
          </w:p>
        </w:tc>
        <w:tc>
          <w:tcPr>
            <w:tcW w:w="3440" w:type="dxa"/>
          </w:tcPr>
          <w:p w14:paraId="394E0FD0" w14:textId="01DF785F" w:rsidR="00812405" w:rsidRPr="00867F1C" w:rsidRDefault="00812405" w:rsidP="00965374">
            <w:pPr>
              <w:spacing w:before="120" w:after="120" w:line="240" w:lineRule="atLeast"/>
              <w:rPr>
                <w:sz w:val="20"/>
              </w:rPr>
            </w:pPr>
            <w:r>
              <w:rPr>
                <w:sz w:val="20"/>
              </w:rPr>
              <w:t xml:space="preserve">Government </w:t>
            </w:r>
            <w:r w:rsidR="00875E9B">
              <w:rPr>
                <w:sz w:val="20"/>
              </w:rPr>
              <w:softHyphen/>
              <w:t>–</w:t>
            </w:r>
            <w:r>
              <w:rPr>
                <w:sz w:val="20"/>
              </w:rPr>
              <w:t xml:space="preserve"> schools</w:t>
            </w:r>
          </w:p>
        </w:tc>
        <w:tc>
          <w:tcPr>
            <w:tcW w:w="4665" w:type="dxa"/>
          </w:tcPr>
          <w:p w14:paraId="02C15E08" w14:textId="77777777" w:rsidR="00812405" w:rsidRPr="00867F1C" w:rsidRDefault="00812405" w:rsidP="00965374">
            <w:pPr>
              <w:spacing w:before="120" w:after="120" w:line="240" w:lineRule="atLeast"/>
              <w:rPr>
                <w:sz w:val="20"/>
              </w:rPr>
            </w:pPr>
            <w:r>
              <w:rPr>
                <w:sz w:val="20"/>
              </w:rPr>
              <w:t>Less disruption of schooling.  Low vaccination rates make schools and pupils vulnerable for disruptions.</w:t>
            </w:r>
          </w:p>
        </w:tc>
        <w:tc>
          <w:tcPr>
            <w:tcW w:w="1476" w:type="dxa"/>
          </w:tcPr>
          <w:p w14:paraId="0CA7873D" w14:textId="5081E649" w:rsidR="00812405" w:rsidRPr="00867F1C" w:rsidRDefault="00812405" w:rsidP="00965374">
            <w:pPr>
              <w:spacing w:before="120" w:after="120" w:line="240" w:lineRule="atLeast"/>
              <w:rPr>
                <w:sz w:val="20"/>
              </w:rPr>
            </w:pPr>
            <w:r>
              <w:rPr>
                <w:sz w:val="20"/>
              </w:rPr>
              <w:t>Low</w:t>
            </w:r>
          </w:p>
        </w:tc>
        <w:tc>
          <w:tcPr>
            <w:tcW w:w="1370" w:type="dxa"/>
          </w:tcPr>
          <w:p w14:paraId="11FBDD3F" w14:textId="77777777" w:rsidR="00812405" w:rsidRDefault="00812405" w:rsidP="00965374">
            <w:pPr>
              <w:spacing w:before="120" w:after="120" w:line="240" w:lineRule="atLeast"/>
              <w:rPr>
                <w:sz w:val="20"/>
              </w:rPr>
            </w:pPr>
            <w:r>
              <w:rPr>
                <w:sz w:val="20"/>
              </w:rPr>
              <w:t>&lt;5 years</w:t>
            </w:r>
          </w:p>
          <w:p w14:paraId="06636234" w14:textId="77777777" w:rsidR="00812405" w:rsidRPr="00867F1C" w:rsidRDefault="00812405" w:rsidP="00965374">
            <w:pPr>
              <w:spacing w:before="120" w:after="120" w:line="240" w:lineRule="atLeast"/>
              <w:rPr>
                <w:sz w:val="20"/>
              </w:rPr>
            </w:pPr>
            <w:r>
              <w:rPr>
                <w:sz w:val="20"/>
              </w:rPr>
              <w:t>ongoing</w:t>
            </w:r>
          </w:p>
        </w:tc>
        <w:tc>
          <w:tcPr>
            <w:tcW w:w="3670" w:type="dxa"/>
          </w:tcPr>
          <w:p w14:paraId="2DBB0DBA" w14:textId="77777777" w:rsidR="00812405" w:rsidRPr="00867F1C" w:rsidRDefault="00812405" w:rsidP="00965374">
            <w:pPr>
              <w:spacing w:before="120" w:after="120" w:line="240" w:lineRule="atLeast"/>
              <w:rPr>
                <w:sz w:val="20"/>
              </w:rPr>
            </w:pPr>
          </w:p>
        </w:tc>
        <w:tc>
          <w:tcPr>
            <w:tcW w:w="1401" w:type="dxa"/>
          </w:tcPr>
          <w:p w14:paraId="7C0A722E" w14:textId="77777777" w:rsidR="00812405" w:rsidRPr="00867F1C" w:rsidRDefault="00812405" w:rsidP="00965374">
            <w:pPr>
              <w:spacing w:before="120" w:after="120"/>
              <w:rPr>
                <w:sz w:val="20"/>
              </w:rPr>
            </w:pPr>
            <w:r>
              <w:rPr>
                <w:sz w:val="20"/>
              </w:rPr>
              <w:t>Low</w:t>
            </w:r>
          </w:p>
        </w:tc>
      </w:tr>
      <w:tr w:rsidR="00812405" w:rsidRPr="00867F1C" w14:paraId="5A97A393" w14:textId="77777777" w:rsidTr="00965374">
        <w:trPr>
          <w:trHeight w:val="277"/>
        </w:trPr>
        <w:tc>
          <w:tcPr>
            <w:tcW w:w="2578" w:type="dxa"/>
          </w:tcPr>
          <w:p w14:paraId="0F03A8B9" w14:textId="062F9BD0" w:rsidR="00812405" w:rsidRPr="001E694F" w:rsidRDefault="00812405" w:rsidP="00965374">
            <w:pPr>
              <w:spacing w:before="120" w:after="120" w:line="240" w:lineRule="atLeast"/>
              <w:rPr>
                <w:sz w:val="16"/>
                <w:szCs w:val="16"/>
              </w:rPr>
            </w:pPr>
            <w:r>
              <w:rPr>
                <w:sz w:val="16"/>
                <w:szCs w:val="16"/>
              </w:rPr>
              <w:t xml:space="preserve">Civic engagement and </w:t>
            </w:r>
            <w:r w:rsidR="00B524AA">
              <w:rPr>
                <w:noProof/>
                <w:lang w:eastAsia="en-NZ"/>
              </w:rPr>
              <w:drawing>
                <wp:inline distT="0" distB="0" distL="0" distR="0" wp14:anchorId="13B9E115" wp14:editId="4AF72412">
                  <wp:extent cx="247650" cy="209550"/>
                  <wp:effectExtent l="0" t="0" r="0" b="0"/>
                  <wp:docPr id="4" name="Picture 4" descr="civic engagement-governance300p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vic engagement-governance300ppi"/>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09550"/>
                          </a:xfrm>
                          <a:prstGeom prst="rect">
                            <a:avLst/>
                          </a:prstGeom>
                          <a:noFill/>
                          <a:ln>
                            <a:noFill/>
                          </a:ln>
                        </pic:spPr>
                      </pic:pic>
                    </a:graphicData>
                  </a:graphic>
                </wp:inline>
              </w:drawing>
            </w:r>
            <w:r>
              <w:rPr>
                <w:sz w:val="16"/>
                <w:szCs w:val="16"/>
              </w:rPr>
              <w:t>governance</w:t>
            </w:r>
          </w:p>
        </w:tc>
        <w:tc>
          <w:tcPr>
            <w:tcW w:w="3056" w:type="dxa"/>
          </w:tcPr>
          <w:p w14:paraId="1A6C6EEA" w14:textId="77777777" w:rsidR="00812405" w:rsidRPr="00867F1C" w:rsidRDefault="00812405" w:rsidP="00965374">
            <w:pPr>
              <w:spacing w:before="120" w:after="120" w:line="240" w:lineRule="atLeast"/>
              <w:rPr>
                <w:sz w:val="20"/>
              </w:rPr>
            </w:pPr>
            <w:r>
              <w:rPr>
                <w:sz w:val="20"/>
              </w:rPr>
              <w:t>Costs of initiative for vaccinations</w:t>
            </w:r>
          </w:p>
        </w:tc>
        <w:tc>
          <w:tcPr>
            <w:tcW w:w="3440" w:type="dxa"/>
          </w:tcPr>
          <w:p w14:paraId="4CE7D934" w14:textId="77777777" w:rsidR="00812405" w:rsidRPr="00867F1C" w:rsidRDefault="00812405" w:rsidP="00965374">
            <w:pPr>
              <w:spacing w:before="120" w:after="120" w:line="240" w:lineRule="atLeast"/>
              <w:rPr>
                <w:sz w:val="20"/>
              </w:rPr>
            </w:pPr>
            <w:r>
              <w:rPr>
                <w:sz w:val="20"/>
              </w:rPr>
              <w:t>Government – primary health sector</w:t>
            </w:r>
          </w:p>
        </w:tc>
        <w:tc>
          <w:tcPr>
            <w:tcW w:w="4665" w:type="dxa"/>
          </w:tcPr>
          <w:p w14:paraId="758483B1" w14:textId="77777777" w:rsidR="00812405" w:rsidRPr="00867F1C" w:rsidRDefault="00812405" w:rsidP="00965374">
            <w:pPr>
              <w:spacing w:before="120" w:after="120" w:line="240" w:lineRule="atLeast"/>
              <w:rPr>
                <w:sz w:val="20"/>
              </w:rPr>
            </w:pPr>
            <w:r>
              <w:rPr>
                <w:sz w:val="20"/>
              </w:rPr>
              <w:t>Vaccinate 80% of 60,000 six year olds, $100 per vaccination.  Assume 20% not vaccinated. Assume constant 60,000 children each year across 50 years.</w:t>
            </w:r>
          </w:p>
        </w:tc>
        <w:tc>
          <w:tcPr>
            <w:tcW w:w="1476" w:type="dxa"/>
          </w:tcPr>
          <w:p w14:paraId="2CD1333C" w14:textId="226C537E" w:rsidR="00812405" w:rsidRPr="00867F1C" w:rsidRDefault="00812405" w:rsidP="00965374">
            <w:pPr>
              <w:spacing w:before="120" w:after="120" w:line="240" w:lineRule="atLeast"/>
              <w:rPr>
                <w:sz w:val="20"/>
              </w:rPr>
            </w:pPr>
            <w:r>
              <w:rPr>
                <w:sz w:val="20"/>
              </w:rPr>
              <w:t xml:space="preserve">$(78)m </w:t>
            </w:r>
            <w:proofErr w:type="spellStart"/>
            <w:r>
              <w:rPr>
                <w:sz w:val="20"/>
              </w:rPr>
              <w:t>pv</w:t>
            </w:r>
            <w:proofErr w:type="spellEnd"/>
          </w:p>
        </w:tc>
        <w:tc>
          <w:tcPr>
            <w:tcW w:w="1370" w:type="dxa"/>
          </w:tcPr>
          <w:p w14:paraId="70A73F2A" w14:textId="77777777" w:rsidR="00812405" w:rsidRDefault="00812405" w:rsidP="00965374">
            <w:pPr>
              <w:spacing w:before="120" w:after="120" w:line="240" w:lineRule="atLeast"/>
              <w:rPr>
                <w:sz w:val="20"/>
              </w:rPr>
            </w:pPr>
            <w:r>
              <w:rPr>
                <w:sz w:val="20"/>
              </w:rPr>
              <w:t>&lt;5 years</w:t>
            </w:r>
          </w:p>
          <w:p w14:paraId="5B2F1B34" w14:textId="77777777" w:rsidR="00812405" w:rsidRPr="00867F1C" w:rsidRDefault="00812405" w:rsidP="00965374">
            <w:pPr>
              <w:spacing w:before="120" w:after="120" w:line="240" w:lineRule="atLeast"/>
              <w:rPr>
                <w:sz w:val="20"/>
              </w:rPr>
            </w:pPr>
            <w:r>
              <w:rPr>
                <w:sz w:val="20"/>
              </w:rPr>
              <w:t>ongoing</w:t>
            </w:r>
          </w:p>
        </w:tc>
        <w:tc>
          <w:tcPr>
            <w:tcW w:w="3670" w:type="dxa"/>
          </w:tcPr>
          <w:p w14:paraId="393377ED" w14:textId="77777777" w:rsidR="00812405" w:rsidRPr="00867F1C" w:rsidRDefault="00812405" w:rsidP="00965374">
            <w:pPr>
              <w:spacing w:before="120" w:after="120" w:line="240" w:lineRule="atLeast"/>
              <w:rPr>
                <w:sz w:val="20"/>
              </w:rPr>
            </w:pPr>
            <w:r>
              <w:rPr>
                <w:sz w:val="20"/>
              </w:rPr>
              <w:t xml:space="preserve">Costed by xxx.  Increases if uptake above 80% </w:t>
            </w:r>
          </w:p>
        </w:tc>
        <w:tc>
          <w:tcPr>
            <w:tcW w:w="1401" w:type="dxa"/>
          </w:tcPr>
          <w:p w14:paraId="068C975E" w14:textId="77777777" w:rsidR="00812405" w:rsidRPr="00867F1C" w:rsidRDefault="00812405" w:rsidP="00965374">
            <w:pPr>
              <w:spacing w:before="120" w:after="120"/>
              <w:rPr>
                <w:sz w:val="20"/>
              </w:rPr>
            </w:pPr>
            <w:r>
              <w:rPr>
                <w:sz w:val="20"/>
              </w:rPr>
              <w:t>High</w:t>
            </w:r>
          </w:p>
        </w:tc>
      </w:tr>
    </w:tbl>
    <w:p w14:paraId="066B219C" w14:textId="77777777" w:rsidR="00812405" w:rsidRDefault="00812405" w:rsidP="00812405">
      <w:pPr>
        <w:tabs>
          <w:tab w:val="left" w:pos="2164"/>
        </w:tabs>
      </w:pPr>
    </w:p>
    <w:bookmarkEnd w:id="4"/>
    <w:bookmarkEnd w:id="5"/>
    <w:sectPr w:rsidR="00812405" w:rsidSect="000358A2">
      <w:footerReference w:type="even" r:id="rId26"/>
      <w:footerReference w:type="default" r:id="rId27"/>
      <w:pgSz w:w="23808" w:h="16840" w:orient="landscape" w:code="8"/>
      <w:pgMar w:top="1418" w:right="1134" w:bottom="1418" w:left="1134" w:header="68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D1B22" w14:textId="77777777" w:rsidR="00A76C96" w:rsidRDefault="00A76C96" w:rsidP="00DA24B8">
      <w:r>
        <w:separator/>
      </w:r>
    </w:p>
  </w:endnote>
  <w:endnote w:type="continuationSeparator" w:id="0">
    <w:p w14:paraId="2E13A4CB" w14:textId="77777777" w:rsidR="00A76C96" w:rsidRDefault="00A76C96" w:rsidP="00DA2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illSan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FFC2" w14:textId="29D78F02" w:rsidR="00887CD8" w:rsidRPr="00935B75" w:rsidRDefault="00887CD8" w:rsidP="001C2863">
    <w:pPr>
      <w:pStyle w:val="Footer"/>
    </w:pPr>
    <w:r w:rsidRPr="00AB2E87">
      <w:fldChar w:fldCharType="begin"/>
    </w:r>
    <w:r w:rsidRPr="00AB2E87">
      <w:instrText xml:space="preserve"> PAGE </w:instrText>
    </w:r>
    <w:r w:rsidRPr="00AB2E87">
      <w:fldChar w:fldCharType="separate"/>
    </w:r>
    <w:r>
      <w:t>2</w:t>
    </w:r>
    <w:r w:rsidRPr="00AB2E87">
      <w:fldChar w:fldCharType="end"/>
    </w:r>
    <w:r w:rsidRPr="00AB2E87">
      <w:t xml:space="preserve">   |   </w:t>
    </w:r>
    <w:r>
      <w:t>Budget 2019: Guidance for Agencies</w:t>
    </w:r>
    <w:r w:rsidRPr="00AB2E8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61059" w14:textId="01F98329" w:rsidR="00887CD8" w:rsidRPr="00AB2E87" w:rsidRDefault="00887CD8" w:rsidP="001C2863">
    <w:pPr>
      <w:pStyle w:val="Footer"/>
    </w:pPr>
    <w:r>
      <w:tab/>
      <w:t xml:space="preserve">Cost </w:t>
    </w:r>
    <w:r w:rsidR="00965374">
      <w:t>B</w:t>
    </w:r>
    <w:r>
      <w:t xml:space="preserve">enefit </w:t>
    </w:r>
    <w:r w:rsidR="00965374">
      <w:t>A</w:t>
    </w:r>
    <w:r>
      <w:t xml:space="preserve">nalysis </w:t>
    </w:r>
    <w:r w:rsidR="00965374">
      <w:t>T</w:t>
    </w:r>
    <w:r>
      <w:t xml:space="preserve">emplate – </w:t>
    </w:r>
    <w:r w:rsidR="00965374">
      <w:t>W</w:t>
    </w:r>
    <w:r>
      <w:t>ellbeing domains</w:t>
    </w:r>
    <w:r w:rsidRPr="00AB2E87">
      <w:t xml:space="preserve"> </w:t>
    </w:r>
    <w:r w:rsidR="00965374">
      <w:t xml:space="preserve">  </w:t>
    </w:r>
    <w:r w:rsidRPr="00AB2E87">
      <w:t xml:space="preserve">|   </w:t>
    </w:r>
    <w:r w:rsidRPr="00AB2E87">
      <w:fldChar w:fldCharType="begin"/>
    </w:r>
    <w:r w:rsidRPr="00AB2E87">
      <w:instrText xml:space="preserve"> PAGE </w:instrText>
    </w:r>
    <w:r w:rsidRPr="00AB2E87">
      <w:fldChar w:fldCharType="separate"/>
    </w:r>
    <w:r w:rsidR="00EF3019">
      <w:t>1</w:t>
    </w:r>
    <w:r w:rsidRPr="00AB2E8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FD124" w14:textId="73F117FB" w:rsidR="00887CD8" w:rsidRPr="00935B75" w:rsidRDefault="00887CD8" w:rsidP="001C2863">
    <w:pPr>
      <w:pStyle w:val="Footer"/>
    </w:pPr>
    <w:r w:rsidRPr="00AB2E87">
      <w:fldChar w:fldCharType="begin"/>
    </w:r>
    <w:r w:rsidRPr="00AB2E87">
      <w:instrText xml:space="preserve"> PAGE </w:instrText>
    </w:r>
    <w:r w:rsidRPr="00AB2E87">
      <w:fldChar w:fldCharType="separate"/>
    </w:r>
    <w:r w:rsidR="00EF3019">
      <w:t>2</w:t>
    </w:r>
    <w:r w:rsidRPr="00AB2E87">
      <w:fldChar w:fldCharType="end"/>
    </w:r>
    <w:r w:rsidRPr="00AB2E87">
      <w:t xml:space="preserve">   |   </w:t>
    </w:r>
    <w:r w:rsidR="00965374">
      <w:t>Cost B</w:t>
    </w:r>
    <w:r>
      <w:t xml:space="preserve">enefit </w:t>
    </w:r>
    <w:r w:rsidR="00965374">
      <w:t>A</w:t>
    </w:r>
    <w:r>
      <w:t xml:space="preserve">nalysis </w:t>
    </w:r>
    <w:r w:rsidR="00965374">
      <w:t>T</w:t>
    </w:r>
    <w:r>
      <w:t xml:space="preserve">emplate – </w:t>
    </w:r>
    <w:r w:rsidR="00965374">
      <w:t>W</w:t>
    </w:r>
    <w:r>
      <w:t>ellbeing domains</w:t>
    </w:r>
    <w:r w:rsidRPr="00AB2E87">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529AF" w14:textId="03CD966E" w:rsidR="00887CD8" w:rsidRPr="00AB2E87" w:rsidRDefault="00887CD8" w:rsidP="001C2863">
    <w:pPr>
      <w:pStyle w:val="Footer"/>
    </w:pPr>
    <w:r>
      <w:tab/>
    </w:r>
    <w:r>
      <w:tab/>
      <w:t>Budget</w:t>
    </w:r>
    <w:r w:rsidRPr="00AB2E87">
      <w:t xml:space="preserve"> 201</w:t>
    </w:r>
    <w:r>
      <w:t>9: Guidance for Agencies</w:t>
    </w:r>
    <w:r w:rsidRPr="00AB2E87">
      <w:t xml:space="preserve">   |   </w:t>
    </w:r>
    <w:r w:rsidRPr="00AB2E87">
      <w:fldChar w:fldCharType="begin"/>
    </w:r>
    <w:r w:rsidRPr="00AB2E87">
      <w:instrText xml:space="preserve"> PAGE </w:instrText>
    </w:r>
    <w:r w:rsidRPr="00AB2E87">
      <w:fldChar w:fldCharType="separate"/>
    </w:r>
    <w:r>
      <w:t>3</w:t>
    </w:r>
    <w:r w:rsidRPr="00AB2E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597B5" w14:textId="77777777" w:rsidR="00A76C96" w:rsidRDefault="00A76C96" w:rsidP="00DA24B8">
      <w:r>
        <w:separator/>
      </w:r>
    </w:p>
  </w:footnote>
  <w:footnote w:type="continuationSeparator" w:id="0">
    <w:p w14:paraId="1A18EACA" w14:textId="77777777" w:rsidR="00A76C96" w:rsidRDefault="00A76C96" w:rsidP="00DA24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9A5"/>
    <w:multiLevelType w:val="hybridMultilevel"/>
    <w:tmpl w:val="AF4A5084"/>
    <w:lvl w:ilvl="0" w:tplc="D542BF46">
      <w:start w:val="1"/>
      <w:numFmt w:val="decimal"/>
      <w:lvlText w:val="%1."/>
      <w:lvlJc w:val="left"/>
      <w:pPr>
        <w:ind w:left="360" w:hanging="360"/>
      </w:pPr>
      <w:rPr>
        <w:b w:val="0"/>
        <w:i w:val="0"/>
        <w:color w:val="auto"/>
        <w:sz w:val="24"/>
        <w:szCs w:val="24"/>
      </w:rPr>
    </w:lvl>
    <w:lvl w:ilvl="1" w:tplc="58DA0B34">
      <w:start w:val="1"/>
      <w:numFmt w:val="lowerLetter"/>
      <w:lvlText w:val="%2."/>
      <w:lvlJc w:val="left"/>
      <w:pPr>
        <w:ind w:left="1440" w:hanging="360"/>
      </w:pPr>
      <w:rPr>
        <w:b w:val="0"/>
      </w:r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7873EC"/>
    <w:multiLevelType w:val="hybridMultilevel"/>
    <w:tmpl w:val="0848FA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E01F1E"/>
    <w:multiLevelType w:val="hybridMultilevel"/>
    <w:tmpl w:val="E8547D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A2E2550"/>
    <w:multiLevelType w:val="hybridMultilevel"/>
    <w:tmpl w:val="53CC08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AA163E9"/>
    <w:multiLevelType w:val="hybridMultilevel"/>
    <w:tmpl w:val="52EEF7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B421FC7"/>
    <w:multiLevelType w:val="hybridMultilevel"/>
    <w:tmpl w:val="05CEF7E6"/>
    <w:lvl w:ilvl="0" w:tplc="229AAF7E">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BE33A2E"/>
    <w:multiLevelType w:val="hybridMultilevel"/>
    <w:tmpl w:val="50A8AA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E987F66"/>
    <w:multiLevelType w:val="hybridMultilevel"/>
    <w:tmpl w:val="E8547D2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39201C3"/>
    <w:multiLevelType w:val="multilevel"/>
    <w:tmpl w:val="54B86DBE"/>
    <w:lvl w:ilvl="0">
      <w:start w:val="1"/>
      <w:numFmt w:val="decimal"/>
      <w:pStyle w:val="TSYList"/>
      <w:lvlText w:val="%1."/>
      <w:lvlJc w:val="left"/>
      <w:pPr>
        <w:tabs>
          <w:tab w:val="num" w:pos="567"/>
        </w:tabs>
        <w:ind w:left="567" w:hanging="567"/>
      </w:pPr>
      <w:rPr>
        <w:rFonts w:ascii="Arial" w:hAnsi="Arial" w:cs="Arial" w:hint="default"/>
      </w:rPr>
    </w:lvl>
    <w:lvl w:ilvl="1">
      <w:start w:val="1"/>
      <w:numFmt w:val="lowerLetter"/>
      <w:lvlText w:val="%2"/>
      <w:lvlJc w:val="left"/>
      <w:pPr>
        <w:tabs>
          <w:tab w:val="num" w:pos="851"/>
        </w:tabs>
        <w:ind w:left="851" w:hanging="284"/>
      </w:pPr>
      <w:rPr>
        <w:rFonts w:hint="default"/>
      </w:rPr>
    </w:lvl>
    <w:lvl w:ilvl="2">
      <w:start w:val="1"/>
      <w:numFmt w:val="lowerRoman"/>
      <w:lvlText w:val="%3"/>
      <w:lvlJc w:val="left"/>
      <w:pPr>
        <w:tabs>
          <w:tab w:val="num" w:pos="1418"/>
        </w:tabs>
        <w:ind w:left="1418" w:hanging="284"/>
      </w:pPr>
      <w:rPr>
        <w:rFonts w:hint="default"/>
      </w:rPr>
    </w:lvl>
    <w:lvl w:ilvl="3">
      <w:start w:val="1"/>
      <w:numFmt w:val="none"/>
      <w:lvlText w:val="-"/>
      <w:lvlJc w:val="left"/>
      <w:pPr>
        <w:tabs>
          <w:tab w:val="num" w:pos="1985"/>
        </w:tabs>
        <w:ind w:left="1985"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BB6682"/>
    <w:multiLevelType w:val="hybridMultilevel"/>
    <w:tmpl w:val="A0AE9EF2"/>
    <w:lvl w:ilvl="0" w:tplc="14090001">
      <w:start w:val="1"/>
      <w:numFmt w:val="bullet"/>
      <w:lvlText w:val=""/>
      <w:lvlJc w:val="left"/>
      <w:pPr>
        <w:ind w:left="360" w:hanging="360"/>
      </w:pPr>
      <w:rPr>
        <w:rFonts w:ascii="Symbol" w:hAnsi="Symbol" w:hint="default"/>
      </w:rPr>
    </w:lvl>
    <w:lvl w:ilvl="1" w:tplc="121E62DC">
      <w:start w:val="1"/>
      <w:numFmt w:val="bullet"/>
      <w:lvlText w:val="-"/>
      <w:lvlJc w:val="left"/>
      <w:pPr>
        <w:ind w:left="1080" w:hanging="360"/>
      </w:pPr>
      <w:rPr>
        <w:rFonts w:ascii="Courier New" w:hAnsi="Courier New" w:hint="default"/>
        <w:b w:val="0"/>
        <w:i w:val="0"/>
        <w:strike w:val="0"/>
        <w:dstrike w:val="0"/>
        <w:color w:val="3F403A"/>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95A54A2"/>
    <w:multiLevelType w:val="hybridMultilevel"/>
    <w:tmpl w:val="2690B0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E24060D"/>
    <w:multiLevelType w:val="hybridMultilevel"/>
    <w:tmpl w:val="C43E0F0E"/>
    <w:lvl w:ilvl="0" w:tplc="14090001">
      <w:start w:val="1"/>
      <w:numFmt w:val="bullet"/>
      <w:lvlText w:val=""/>
      <w:lvlJc w:val="left"/>
      <w:pPr>
        <w:ind w:left="360" w:hanging="360"/>
      </w:pPr>
      <w:rPr>
        <w:rFonts w:ascii="Symbol" w:hAnsi="Symbol"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12E118B"/>
    <w:multiLevelType w:val="hybridMultilevel"/>
    <w:tmpl w:val="4B3EF08E"/>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16F67A4"/>
    <w:multiLevelType w:val="hybridMultilevel"/>
    <w:tmpl w:val="767CE3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2A43885"/>
    <w:multiLevelType w:val="hybridMultilevel"/>
    <w:tmpl w:val="17C8A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47273B7"/>
    <w:multiLevelType w:val="hybridMultilevel"/>
    <w:tmpl w:val="0B807F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61D6AC2"/>
    <w:multiLevelType w:val="hybridMultilevel"/>
    <w:tmpl w:val="B34E41F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7325E3C"/>
    <w:multiLevelType w:val="multilevel"/>
    <w:tmpl w:val="2EEC79C0"/>
    <w:lvl w:ilvl="0">
      <w:start w:val="1"/>
      <w:numFmt w:val="bullet"/>
      <w:pStyle w:val="SSCBullet"/>
      <w:lvlText w:val=""/>
      <w:lvlJc w:val="left"/>
      <w:pPr>
        <w:tabs>
          <w:tab w:val="num" w:pos="567"/>
        </w:tabs>
        <w:ind w:left="567" w:hanging="567"/>
      </w:pPr>
      <w:rPr>
        <w:rFonts w:ascii="Symbol" w:hAnsi="Symbol" w:hint="default"/>
        <w:b w:val="0"/>
        <w:i w:val="0"/>
        <w:color w:val="auto"/>
      </w:rPr>
    </w:lvl>
    <w:lvl w:ilvl="1">
      <w:start w:val="1"/>
      <w:numFmt w:val="bullet"/>
      <w:lvlText w:val="-"/>
      <w:lvlJc w:val="left"/>
      <w:pPr>
        <w:tabs>
          <w:tab w:val="num" w:pos="1134"/>
        </w:tabs>
        <w:ind w:left="1134" w:hanging="567"/>
      </w:pPr>
      <w:rPr>
        <w:rFonts w:ascii="Courier New" w:hAnsi="Courier New" w:hint="default"/>
        <w:b w:val="0"/>
        <w:i w:val="0"/>
        <w:color w:val="auto"/>
        <w:sz w:val="24"/>
      </w:rPr>
    </w:lvl>
    <w:lvl w:ilvl="2">
      <w:start w:val="1"/>
      <w:numFmt w:val="bullet"/>
      <w:lvlText w:val=""/>
      <w:lvlJc w:val="left"/>
      <w:pPr>
        <w:tabs>
          <w:tab w:val="num" w:pos="1701"/>
        </w:tabs>
        <w:ind w:left="1701" w:hanging="567"/>
      </w:pPr>
      <w:rPr>
        <w:rFonts w:ascii="Wingdings" w:hAnsi="Wingdings" w:hint="default"/>
        <w:b w:val="0"/>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15:restartNumberingAfterBreak="0">
    <w:nsid w:val="2B0A6A62"/>
    <w:multiLevelType w:val="hybridMultilevel"/>
    <w:tmpl w:val="F50EC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EBF1D37"/>
    <w:multiLevelType w:val="multilevel"/>
    <w:tmpl w:val="47F02BEC"/>
    <w:lvl w:ilvl="0">
      <w:start w:val="1"/>
      <w:numFmt w:val="decimal"/>
      <w:pStyle w:val="SSCNumbered3"/>
      <w:lvlText w:val="%1"/>
      <w:lvlJc w:val="left"/>
      <w:pPr>
        <w:tabs>
          <w:tab w:val="num" w:pos="567"/>
        </w:tabs>
        <w:ind w:left="567" w:hanging="567"/>
      </w:pPr>
      <w:rPr>
        <w:rFonts w:ascii="Arial" w:hAnsi="Arial" w:hint="default"/>
        <w:sz w:val="23"/>
        <w:szCs w:val="23"/>
      </w:rPr>
    </w:lvl>
    <w:lvl w:ilvl="1">
      <w:start w:val="1"/>
      <w:numFmt w:val="decimal"/>
      <w:pStyle w:val="SSCNumbered2"/>
      <w:lvlText w:val="%1.%2"/>
      <w:lvlJc w:val="left"/>
      <w:pPr>
        <w:tabs>
          <w:tab w:val="num" w:pos="1134"/>
        </w:tabs>
        <w:ind w:left="1134" w:hanging="567"/>
      </w:pPr>
      <w:rPr>
        <w:rFonts w:ascii="Arial" w:hAnsi="Arial" w:hint="default"/>
        <w:b w:val="0"/>
        <w:i w:val="0"/>
        <w:sz w:val="22"/>
      </w:rPr>
    </w:lvl>
    <w:lvl w:ilvl="2">
      <w:start w:val="1"/>
      <w:numFmt w:val="decimal"/>
      <w:pStyle w:val="SSCNumbered3"/>
      <w:lvlText w:val="%1.%2.%3"/>
      <w:lvlJc w:val="left"/>
      <w:pPr>
        <w:tabs>
          <w:tab w:val="num" w:pos="1985"/>
        </w:tabs>
        <w:ind w:left="1985" w:hanging="851"/>
      </w:pPr>
      <w:rPr>
        <w:rFonts w:ascii="Arial" w:hAnsi="Arial" w:hint="default"/>
        <w:b w:val="0"/>
        <w:i w:val="0"/>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7DE763F"/>
    <w:multiLevelType w:val="hybridMultilevel"/>
    <w:tmpl w:val="2924A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8DE5A8D"/>
    <w:multiLevelType w:val="hybridMultilevel"/>
    <w:tmpl w:val="6CC64F90"/>
    <w:lvl w:ilvl="0" w:tplc="CD68A502">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C682DE3"/>
    <w:multiLevelType w:val="hybridMultilevel"/>
    <w:tmpl w:val="37DEA36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3F740D67"/>
    <w:multiLevelType w:val="multilevel"/>
    <w:tmpl w:val="C9C64C68"/>
    <w:lvl w:ilvl="0">
      <w:start w:val="1"/>
      <w:numFmt w:val="decimal"/>
      <w:lvlText w:val="%1."/>
      <w:lvlJc w:val="left"/>
      <w:pPr>
        <w:ind w:left="5464"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229639C"/>
    <w:multiLevelType w:val="hybridMultilevel"/>
    <w:tmpl w:val="6D5CBC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54D5309"/>
    <w:multiLevelType w:val="hybridMultilevel"/>
    <w:tmpl w:val="A58680E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56B6E22"/>
    <w:multiLevelType w:val="hybridMultilevel"/>
    <w:tmpl w:val="9AF06A16"/>
    <w:lvl w:ilvl="0" w:tplc="0616CB3E">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4AB41B9E"/>
    <w:multiLevelType w:val="hybridMultilevel"/>
    <w:tmpl w:val="828CB296"/>
    <w:lvl w:ilvl="0" w:tplc="D542BF46">
      <w:start w:val="1"/>
      <w:numFmt w:val="decimal"/>
      <w:lvlText w:val="%1."/>
      <w:lvlJc w:val="left"/>
      <w:pPr>
        <w:ind w:left="720" w:hanging="360"/>
      </w:pPr>
      <w:rPr>
        <w:rFonts w:hint="default"/>
        <w:b w:val="0"/>
        <w:i w:val="0"/>
        <w:color w:val="auto"/>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4D656429"/>
    <w:multiLevelType w:val="hybridMultilevel"/>
    <w:tmpl w:val="A01AA5E0"/>
    <w:lvl w:ilvl="0" w:tplc="14090001">
      <w:start w:val="1"/>
      <w:numFmt w:val="bullet"/>
      <w:lvlText w:val=""/>
      <w:lvlJc w:val="left"/>
      <w:pPr>
        <w:ind w:left="360" w:hanging="360"/>
      </w:pPr>
      <w:rPr>
        <w:rFonts w:ascii="Symbol" w:hAnsi="Symbol" w:hint="default"/>
      </w:rPr>
    </w:lvl>
    <w:lvl w:ilvl="1" w:tplc="121E62DC">
      <w:start w:val="1"/>
      <w:numFmt w:val="bullet"/>
      <w:lvlText w:val="-"/>
      <w:lvlJc w:val="left"/>
      <w:pPr>
        <w:ind w:left="1080" w:hanging="360"/>
      </w:pPr>
      <w:rPr>
        <w:rFonts w:ascii="Courier New" w:hAnsi="Courier New" w:hint="default"/>
        <w:b w:val="0"/>
        <w:i w:val="0"/>
        <w:strike w:val="0"/>
        <w:dstrike w:val="0"/>
        <w:color w:val="3F403A"/>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4EC476C7"/>
    <w:multiLevelType w:val="hybridMultilevel"/>
    <w:tmpl w:val="31DE71AA"/>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FEF0C2CC">
      <w:start w:val="3"/>
      <w:numFmt w:val="bullet"/>
      <w:lvlText w:val="-"/>
      <w:lvlJc w:val="left"/>
      <w:pPr>
        <w:ind w:left="2160" w:hanging="360"/>
      </w:pPr>
      <w:rPr>
        <w:rFonts w:ascii="Arial Narrow" w:eastAsia="Times New Roman" w:hAnsi="Arial Narrow" w:cs="Times New Roman"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4F6F1FDD"/>
    <w:multiLevelType w:val="hybridMultilevel"/>
    <w:tmpl w:val="5080B4D0"/>
    <w:lvl w:ilvl="0" w:tplc="429E3156">
      <w:start w:val="3"/>
      <w:numFmt w:val="bullet"/>
      <w:lvlText w:val=""/>
      <w:lvlJc w:val="left"/>
      <w:pPr>
        <w:ind w:left="720" w:hanging="72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1" w15:restartNumberingAfterBreak="0">
    <w:nsid w:val="4F901148"/>
    <w:multiLevelType w:val="hybridMultilevel"/>
    <w:tmpl w:val="3DC4F1E8"/>
    <w:lvl w:ilvl="0" w:tplc="EC728FC6">
      <w:start w:val="3"/>
      <w:numFmt w:val="bullet"/>
      <w:lvlText w:val="-"/>
      <w:lvlJc w:val="left"/>
      <w:pPr>
        <w:ind w:left="720" w:hanging="360"/>
      </w:pPr>
      <w:rPr>
        <w:rFonts w:ascii="Arial Narrow" w:eastAsia="Times New Roman" w:hAnsi="Arial Narrow"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A3769B"/>
    <w:multiLevelType w:val="hybridMultilevel"/>
    <w:tmpl w:val="7BBE8C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6F82B4D"/>
    <w:multiLevelType w:val="hybridMultilevel"/>
    <w:tmpl w:val="DECA8F2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66680082"/>
    <w:multiLevelType w:val="hybridMultilevel"/>
    <w:tmpl w:val="384AB9AC"/>
    <w:lvl w:ilvl="0" w:tplc="B38A25F2">
      <w:start w:val="1"/>
      <w:numFmt w:val="bullet"/>
      <w:pStyle w:val="BulletLis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CCA403A"/>
    <w:multiLevelType w:val="hybridMultilevel"/>
    <w:tmpl w:val="6FA8DA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6E004F52"/>
    <w:multiLevelType w:val="hybridMultilevel"/>
    <w:tmpl w:val="9E0A58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70CF0574"/>
    <w:multiLevelType w:val="hybridMultilevel"/>
    <w:tmpl w:val="AC8015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4926692"/>
    <w:multiLevelType w:val="hybridMultilevel"/>
    <w:tmpl w:val="77EAEA8A"/>
    <w:lvl w:ilvl="0" w:tplc="14090001">
      <w:start w:val="1"/>
      <w:numFmt w:val="bullet"/>
      <w:lvlText w:val=""/>
      <w:lvlJc w:val="left"/>
      <w:pPr>
        <w:ind w:left="360" w:hanging="360"/>
      </w:pPr>
      <w:rPr>
        <w:rFonts w:ascii="Symbol" w:hAnsi="Symbol" w:hint="default"/>
      </w:rPr>
    </w:lvl>
    <w:lvl w:ilvl="1" w:tplc="121E62DC">
      <w:start w:val="1"/>
      <w:numFmt w:val="bullet"/>
      <w:lvlText w:val="-"/>
      <w:lvlJc w:val="left"/>
      <w:pPr>
        <w:ind w:left="1080" w:hanging="360"/>
      </w:pPr>
      <w:rPr>
        <w:rFonts w:ascii="Courier New" w:hAnsi="Courier New" w:hint="default"/>
        <w:b w:val="0"/>
        <w:i w:val="0"/>
        <w:strike w:val="0"/>
        <w:dstrike w:val="0"/>
        <w:color w:val="3F403A"/>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0" w15:restartNumberingAfterBreak="0">
    <w:nsid w:val="75C421CF"/>
    <w:multiLevelType w:val="hybridMultilevel"/>
    <w:tmpl w:val="9B0A5A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7BCA3AC7"/>
    <w:multiLevelType w:val="hybridMultilevel"/>
    <w:tmpl w:val="4836AAA2"/>
    <w:lvl w:ilvl="0" w:tplc="FFFFFFFF">
      <w:start w:val="1"/>
      <w:numFmt w:val="bullet"/>
      <w:pStyle w:val="TSYBullet"/>
      <w:lvlText w:val=""/>
      <w:lvlJc w:val="left"/>
      <w:pPr>
        <w:tabs>
          <w:tab w:val="num" w:pos="1134"/>
        </w:tabs>
        <w:ind w:left="1134" w:hanging="567"/>
      </w:pPr>
      <w:rPr>
        <w:rFonts w:ascii="Symbol" w:hAnsi="Symbol" w:hint="default"/>
      </w:rPr>
    </w:lvl>
    <w:lvl w:ilvl="1" w:tplc="14090003">
      <w:start w:val="1"/>
      <w:numFmt w:val="bullet"/>
      <w:lvlText w:val="o"/>
      <w:lvlJc w:val="left"/>
      <w:pPr>
        <w:ind w:left="2007" w:hanging="360"/>
      </w:pPr>
      <w:rPr>
        <w:rFonts w:ascii="Courier New" w:hAnsi="Courier New" w:cs="Courier New" w:hint="default"/>
      </w:rPr>
    </w:lvl>
    <w:lvl w:ilvl="2" w:tplc="14090005">
      <w:start w:val="1"/>
      <w:numFmt w:val="bullet"/>
      <w:lvlText w:val=""/>
      <w:lvlJc w:val="left"/>
      <w:pPr>
        <w:ind w:left="2727" w:hanging="360"/>
      </w:pPr>
      <w:rPr>
        <w:rFonts w:ascii="Wingdings" w:hAnsi="Wingdings" w:hint="default"/>
      </w:rPr>
    </w:lvl>
    <w:lvl w:ilvl="3" w:tplc="14090001">
      <w:start w:val="1"/>
      <w:numFmt w:val="bullet"/>
      <w:lvlText w:val=""/>
      <w:lvlJc w:val="left"/>
      <w:pPr>
        <w:ind w:left="3447" w:hanging="360"/>
      </w:pPr>
      <w:rPr>
        <w:rFonts w:ascii="Symbol" w:hAnsi="Symbol" w:hint="default"/>
      </w:rPr>
    </w:lvl>
    <w:lvl w:ilvl="4" w:tplc="14090003">
      <w:start w:val="1"/>
      <w:numFmt w:val="bullet"/>
      <w:lvlText w:val="o"/>
      <w:lvlJc w:val="left"/>
      <w:pPr>
        <w:ind w:left="4167" w:hanging="360"/>
      </w:pPr>
      <w:rPr>
        <w:rFonts w:ascii="Courier New" w:hAnsi="Courier New" w:cs="Courier New" w:hint="default"/>
      </w:rPr>
    </w:lvl>
    <w:lvl w:ilvl="5" w:tplc="14090005">
      <w:start w:val="1"/>
      <w:numFmt w:val="bullet"/>
      <w:lvlText w:val=""/>
      <w:lvlJc w:val="left"/>
      <w:pPr>
        <w:ind w:left="4887" w:hanging="360"/>
      </w:pPr>
      <w:rPr>
        <w:rFonts w:ascii="Wingdings" w:hAnsi="Wingdings" w:hint="default"/>
      </w:rPr>
    </w:lvl>
    <w:lvl w:ilvl="6" w:tplc="14090001">
      <w:start w:val="1"/>
      <w:numFmt w:val="bullet"/>
      <w:lvlText w:val=""/>
      <w:lvlJc w:val="left"/>
      <w:pPr>
        <w:ind w:left="5607" w:hanging="360"/>
      </w:pPr>
      <w:rPr>
        <w:rFonts w:ascii="Symbol" w:hAnsi="Symbol" w:hint="default"/>
      </w:rPr>
    </w:lvl>
    <w:lvl w:ilvl="7" w:tplc="14090003">
      <w:start w:val="1"/>
      <w:numFmt w:val="bullet"/>
      <w:lvlText w:val="o"/>
      <w:lvlJc w:val="left"/>
      <w:pPr>
        <w:ind w:left="6327" w:hanging="360"/>
      </w:pPr>
      <w:rPr>
        <w:rFonts w:ascii="Courier New" w:hAnsi="Courier New" w:cs="Courier New" w:hint="default"/>
      </w:rPr>
    </w:lvl>
    <w:lvl w:ilvl="8" w:tplc="14090005">
      <w:start w:val="1"/>
      <w:numFmt w:val="bullet"/>
      <w:lvlText w:val=""/>
      <w:lvlJc w:val="left"/>
      <w:pPr>
        <w:ind w:left="7047" w:hanging="360"/>
      </w:pPr>
      <w:rPr>
        <w:rFonts w:ascii="Wingdings" w:hAnsi="Wingdings" w:hint="default"/>
      </w:rPr>
    </w:lvl>
  </w:abstractNum>
  <w:abstractNum w:abstractNumId="42" w15:restartNumberingAfterBreak="0">
    <w:nsid w:val="7FCE5F88"/>
    <w:multiLevelType w:val="hybridMultilevel"/>
    <w:tmpl w:val="593CB8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5"/>
  </w:num>
  <w:num w:numId="2">
    <w:abstractNumId w:val="32"/>
  </w:num>
  <w:num w:numId="3">
    <w:abstractNumId w:val="21"/>
  </w:num>
  <w:num w:numId="4">
    <w:abstractNumId w:val="19"/>
  </w:num>
  <w:num w:numId="5">
    <w:abstractNumId w:val="8"/>
  </w:num>
  <w:num w:numId="6">
    <w:abstractNumId w:val="17"/>
  </w:num>
  <w:num w:numId="7">
    <w:abstractNumId w:val="15"/>
  </w:num>
  <w:num w:numId="8">
    <w:abstractNumId w:val="0"/>
  </w:num>
  <w:num w:numId="9">
    <w:abstractNumId w:val="1"/>
  </w:num>
  <w:num w:numId="10">
    <w:abstractNumId w:val="36"/>
  </w:num>
  <w:num w:numId="11">
    <w:abstractNumId w:val="41"/>
  </w:num>
  <w:num w:numId="12">
    <w:abstractNumId w:val="30"/>
  </w:num>
  <w:num w:numId="13">
    <w:abstractNumId w:val="3"/>
  </w:num>
  <w:num w:numId="14">
    <w:abstractNumId w:val="34"/>
  </w:num>
  <w:num w:numId="15">
    <w:abstractNumId w:val="7"/>
  </w:num>
  <w:num w:numId="16">
    <w:abstractNumId w:val="27"/>
  </w:num>
  <w:num w:numId="17">
    <w:abstractNumId w:val="11"/>
  </w:num>
  <w:num w:numId="18">
    <w:abstractNumId w:val="2"/>
  </w:num>
  <w:num w:numId="19">
    <w:abstractNumId w:val="26"/>
  </w:num>
  <w:num w:numId="20">
    <w:abstractNumId w:val="12"/>
  </w:num>
  <w:num w:numId="21">
    <w:abstractNumId w:val="29"/>
  </w:num>
  <w:num w:numId="22">
    <w:abstractNumId w:val="23"/>
  </w:num>
  <w:num w:numId="23">
    <w:abstractNumId w:val="16"/>
  </w:num>
  <w:num w:numId="24">
    <w:abstractNumId w:val="6"/>
  </w:num>
  <w:num w:numId="25">
    <w:abstractNumId w:val="24"/>
  </w:num>
  <w:num w:numId="26">
    <w:abstractNumId w:val="10"/>
  </w:num>
  <w:num w:numId="27">
    <w:abstractNumId w:val="4"/>
  </w:num>
  <w:num w:numId="28">
    <w:abstractNumId w:val="31"/>
  </w:num>
  <w:num w:numId="29">
    <w:abstractNumId w:val="40"/>
  </w:num>
  <w:num w:numId="30">
    <w:abstractNumId w:val="37"/>
  </w:num>
  <w:num w:numId="31">
    <w:abstractNumId w:val="33"/>
  </w:num>
  <w:num w:numId="32">
    <w:abstractNumId w:val="22"/>
  </w:num>
  <w:num w:numId="33">
    <w:abstractNumId w:val="18"/>
  </w:num>
  <w:num w:numId="34">
    <w:abstractNumId w:val="13"/>
  </w:num>
  <w:num w:numId="35">
    <w:abstractNumId w:val="42"/>
  </w:num>
  <w:num w:numId="36">
    <w:abstractNumId w:val="14"/>
  </w:num>
  <w:num w:numId="37">
    <w:abstractNumId w:val="25"/>
  </w:num>
  <w:num w:numId="38">
    <w:abstractNumId w:val="5"/>
  </w:num>
  <w:num w:numId="39">
    <w:abstractNumId w:val="20"/>
  </w:num>
  <w:num w:numId="40">
    <w:abstractNumId w:val="38"/>
  </w:num>
  <w:num w:numId="41">
    <w:abstractNumId w:val="28"/>
  </w:num>
  <w:num w:numId="42">
    <w:abstractNumId w:val="39"/>
  </w:num>
  <w:num w:numId="43">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20"/>
  <w:evenAndOddHeaders/>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3F6"/>
    <w:rsid w:val="00000ACC"/>
    <w:rsid w:val="00000FE3"/>
    <w:rsid w:val="000053D6"/>
    <w:rsid w:val="00007B8B"/>
    <w:rsid w:val="00007D44"/>
    <w:rsid w:val="00012C2A"/>
    <w:rsid w:val="0001348A"/>
    <w:rsid w:val="0001381F"/>
    <w:rsid w:val="00013F40"/>
    <w:rsid w:val="00014E4C"/>
    <w:rsid w:val="00017904"/>
    <w:rsid w:val="000206A7"/>
    <w:rsid w:val="000206BC"/>
    <w:rsid w:val="00021E7F"/>
    <w:rsid w:val="00025581"/>
    <w:rsid w:val="0002565D"/>
    <w:rsid w:val="00025D02"/>
    <w:rsid w:val="00027829"/>
    <w:rsid w:val="00030ACF"/>
    <w:rsid w:val="00032582"/>
    <w:rsid w:val="00032A0E"/>
    <w:rsid w:val="000358A2"/>
    <w:rsid w:val="00036291"/>
    <w:rsid w:val="00036444"/>
    <w:rsid w:val="00040E15"/>
    <w:rsid w:val="0004136C"/>
    <w:rsid w:val="00041734"/>
    <w:rsid w:val="0004225D"/>
    <w:rsid w:val="00042CF5"/>
    <w:rsid w:val="00043821"/>
    <w:rsid w:val="00044765"/>
    <w:rsid w:val="000447B5"/>
    <w:rsid w:val="00046B52"/>
    <w:rsid w:val="000510D5"/>
    <w:rsid w:val="00051E2B"/>
    <w:rsid w:val="000538A6"/>
    <w:rsid w:val="00054CD2"/>
    <w:rsid w:val="00054D92"/>
    <w:rsid w:val="00055FB4"/>
    <w:rsid w:val="00060C4E"/>
    <w:rsid w:val="00061012"/>
    <w:rsid w:val="0006225C"/>
    <w:rsid w:val="00062EDC"/>
    <w:rsid w:val="00062FE1"/>
    <w:rsid w:val="00063862"/>
    <w:rsid w:val="0006491E"/>
    <w:rsid w:val="000651EC"/>
    <w:rsid w:val="00065AD0"/>
    <w:rsid w:val="0006660B"/>
    <w:rsid w:val="00066C1F"/>
    <w:rsid w:val="00067B12"/>
    <w:rsid w:val="00070E52"/>
    <w:rsid w:val="00070EFC"/>
    <w:rsid w:val="00071BBF"/>
    <w:rsid w:val="0007200E"/>
    <w:rsid w:val="00072E70"/>
    <w:rsid w:val="00076F41"/>
    <w:rsid w:val="00077122"/>
    <w:rsid w:val="00080FBF"/>
    <w:rsid w:val="00082BB7"/>
    <w:rsid w:val="00083EB8"/>
    <w:rsid w:val="000852A7"/>
    <w:rsid w:val="000854C7"/>
    <w:rsid w:val="00085950"/>
    <w:rsid w:val="00086C2E"/>
    <w:rsid w:val="0008741E"/>
    <w:rsid w:val="000875F4"/>
    <w:rsid w:val="0009131A"/>
    <w:rsid w:val="000921C1"/>
    <w:rsid w:val="00092D81"/>
    <w:rsid w:val="00094615"/>
    <w:rsid w:val="00096720"/>
    <w:rsid w:val="000979AF"/>
    <w:rsid w:val="00097FF6"/>
    <w:rsid w:val="000A1AF9"/>
    <w:rsid w:val="000A3AB7"/>
    <w:rsid w:val="000A568B"/>
    <w:rsid w:val="000A5723"/>
    <w:rsid w:val="000B1317"/>
    <w:rsid w:val="000B3093"/>
    <w:rsid w:val="000B48C8"/>
    <w:rsid w:val="000B52B8"/>
    <w:rsid w:val="000B5C00"/>
    <w:rsid w:val="000B5CFA"/>
    <w:rsid w:val="000B657F"/>
    <w:rsid w:val="000B6A3A"/>
    <w:rsid w:val="000B7230"/>
    <w:rsid w:val="000C04DA"/>
    <w:rsid w:val="000C1215"/>
    <w:rsid w:val="000C16A4"/>
    <w:rsid w:val="000C2A14"/>
    <w:rsid w:val="000C345B"/>
    <w:rsid w:val="000C3826"/>
    <w:rsid w:val="000C38A0"/>
    <w:rsid w:val="000C4928"/>
    <w:rsid w:val="000D1CD6"/>
    <w:rsid w:val="000D2BEE"/>
    <w:rsid w:val="000D4C67"/>
    <w:rsid w:val="000E0FC3"/>
    <w:rsid w:val="000E1E52"/>
    <w:rsid w:val="000E2B05"/>
    <w:rsid w:val="000E36F0"/>
    <w:rsid w:val="000E429C"/>
    <w:rsid w:val="000E5751"/>
    <w:rsid w:val="000E6FA8"/>
    <w:rsid w:val="000E7617"/>
    <w:rsid w:val="000F21C7"/>
    <w:rsid w:val="000F6103"/>
    <w:rsid w:val="000F6445"/>
    <w:rsid w:val="001028DB"/>
    <w:rsid w:val="00103F55"/>
    <w:rsid w:val="0010430D"/>
    <w:rsid w:val="00105807"/>
    <w:rsid w:val="00107681"/>
    <w:rsid w:val="0011280C"/>
    <w:rsid w:val="00117A67"/>
    <w:rsid w:val="00120DA6"/>
    <w:rsid w:val="001223FF"/>
    <w:rsid w:val="0012270B"/>
    <w:rsid w:val="0012471C"/>
    <w:rsid w:val="00124DFF"/>
    <w:rsid w:val="00126F79"/>
    <w:rsid w:val="00127F4B"/>
    <w:rsid w:val="00130263"/>
    <w:rsid w:val="00131A76"/>
    <w:rsid w:val="001329B1"/>
    <w:rsid w:val="00132AB9"/>
    <w:rsid w:val="00136119"/>
    <w:rsid w:val="00136B89"/>
    <w:rsid w:val="00141C55"/>
    <w:rsid w:val="00141C6E"/>
    <w:rsid w:val="00142AE7"/>
    <w:rsid w:val="0014384C"/>
    <w:rsid w:val="0015137A"/>
    <w:rsid w:val="001518F3"/>
    <w:rsid w:val="0015246F"/>
    <w:rsid w:val="00152EC5"/>
    <w:rsid w:val="001533C6"/>
    <w:rsid w:val="00157B58"/>
    <w:rsid w:val="00160D9F"/>
    <w:rsid w:val="0016211E"/>
    <w:rsid w:val="00162DBB"/>
    <w:rsid w:val="00163015"/>
    <w:rsid w:val="001643A2"/>
    <w:rsid w:val="00164441"/>
    <w:rsid w:val="00167385"/>
    <w:rsid w:val="00170BFA"/>
    <w:rsid w:val="00172443"/>
    <w:rsid w:val="00172F4E"/>
    <w:rsid w:val="00172F93"/>
    <w:rsid w:val="00174875"/>
    <w:rsid w:val="00175E4A"/>
    <w:rsid w:val="001774AF"/>
    <w:rsid w:val="00181711"/>
    <w:rsid w:val="00185CEE"/>
    <w:rsid w:val="00186A29"/>
    <w:rsid w:val="001908B4"/>
    <w:rsid w:val="00193054"/>
    <w:rsid w:val="00194BC7"/>
    <w:rsid w:val="00194C22"/>
    <w:rsid w:val="00196C9E"/>
    <w:rsid w:val="001A05A3"/>
    <w:rsid w:val="001A3028"/>
    <w:rsid w:val="001A5C64"/>
    <w:rsid w:val="001B0A67"/>
    <w:rsid w:val="001B2612"/>
    <w:rsid w:val="001B3D0E"/>
    <w:rsid w:val="001B42DF"/>
    <w:rsid w:val="001B595D"/>
    <w:rsid w:val="001B6544"/>
    <w:rsid w:val="001B7ECC"/>
    <w:rsid w:val="001C2014"/>
    <w:rsid w:val="001C2863"/>
    <w:rsid w:val="001C35C1"/>
    <w:rsid w:val="001C477A"/>
    <w:rsid w:val="001C5930"/>
    <w:rsid w:val="001C5BEA"/>
    <w:rsid w:val="001D5C5C"/>
    <w:rsid w:val="001D7D13"/>
    <w:rsid w:val="001D7F91"/>
    <w:rsid w:val="001E190C"/>
    <w:rsid w:val="001E1DDC"/>
    <w:rsid w:val="001E2495"/>
    <w:rsid w:val="001E2B05"/>
    <w:rsid w:val="001E2FE2"/>
    <w:rsid w:val="001E4491"/>
    <w:rsid w:val="001E59EA"/>
    <w:rsid w:val="001E693E"/>
    <w:rsid w:val="001E714E"/>
    <w:rsid w:val="001F1D53"/>
    <w:rsid w:val="001F4518"/>
    <w:rsid w:val="001F4902"/>
    <w:rsid w:val="001F7A9A"/>
    <w:rsid w:val="002005FA"/>
    <w:rsid w:val="00200BB6"/>
    <w:rsid w:val="00202834"/>
    <w:rsid w:val="002047C5"/>
    <w:rsid w:val="00205347"/>
    <w:rsid w:val="002066F4"/>
    <w:rsid w:val="00207326"/>
    <w:rsid w:val="002076C2"/>
    <w:rsid w:val="00210B96"/>
    <w:rsid w:val="00212393"/>
    <w:rsid w:val="002139B0"/>
    <w:rsid w:val="00213DDA"/>
    <w:rsid w:val="00214490"/>
    <w:rsid w:val="0021482F"/>
    <w:rsid w:val="00216217"/>
    <w:rsid w:val="00217D56"/>
    <w:rsid w:val="00222D2E"/>
    <w:rsid w:val="002247AA"/>
    <w:rsid w:val="0022505C"/>
    <w:rsid w:val="002270E3"/>
    <w:rsid w:val="00231ABB"/>
    <w:rsid w:val="002364CD"/>
    <w:rsid w:val="00237CD9"/>
    <w:rsid w:val="002434AD"/>
    <w:rsid w:val="00244F1B"/>
    <w:rsid w:val="0024509C"/>
    <w:rsid w:val="00247FD1"/>
    <w:rsid w:val="0025072A"/>
    <w:rsid w:val="00250C09"/>
    <w:rsid w:val="00251FCE"/>
    <w:rsid w:val="0025204E"/>
    <w:rsid w:val="0025377F"/>
    <w:rsid w:val="00254C37"/>
    <w:rsid w:val="00256171"/>
    <w:rsid w:val="002568C5"/>
    <w:rsid w:val="0026054B"/>
    <w:rsid w:val="002609F5"/>
    <w:rsid w:val="00260C2A"/>
    <w:rsid w:val="0026125D"/>
    <w:rsid w:val="00261957"/>
    <w:rsid w:val="002623F6"/>
    <w:rsid w:val="00263BD7"/>
    <w:rsid w:val="00264928"/>
    <w:rsid w:val="00264FDB"/>
    <w:rsid w:val="002724F3"/>
    <w:rsid w:val="00273098"/>
    <w:rsid w:val="00273440"/>
    <w:rsid w:val="00273637"/>
    <w:rsid w:val="002744F7"/>
    <w:rsid w:val="0027457E"/>
    <w:rsid w:val="00275A79"/>
    <w:rsid w:val="00276DCB"/>
    <w:rsid w:val="00280D5A"/>
    <w:rsid w:val="002847A9"/>
    <w:rsid w:val="002848C2"/>
    <w:rsid w:val="002858DB"/>
    <w:rsid w:val="002872A4"/>
    <w:rsid w:val="002901E5"/>
    <w:rsid w:val="00290281"/>
    <w:rsid w:val="00291678"/>
    <w:rsid w:val="002927ED"/>
    <w:rsid w:val="002928C2"/>
    <w:rsid w:val="00296118"/>
    <w:rsid w:val="00296994"/>
    <w:rsid w:val="002A07B1"/>
    <w:rsid w:val="002A10DB"/>
    <w:rsid w:val="002A2C45"/>
    <w:rsid w:val="002A3252"/>
    <w:rsid w:val="002A4771"/>
    <w:rsid w:val="002A4B57"/>
    <w:rsid w:val="002A511D"/>
    <w:rsid w:val="002A744E"/>
    <w:rsid w:val="002B05B2"/>
    <w:rsid w:val="002B2764"/>
    <w:rsid w:val="002B3CE0"/>
    <w:rsid w:val="002B4FC0"/>
    <w:rsid w:val="002C2E38"/>
    <w:rsid w:val="002C3179"/>
    <w:rsid w:val="002C49DA"/>
    <w:rsid w:val="002C68CC"/>
    <w:rsid w:val="002D0A67"/>
    <w:rsid w:val="002D1752"/>
    <w:rsid w:val="002D1A07"/>
    <w:rsid w:val="002D32B9"/>
    <w:rsid w:val="002D6A30"/>
    <w:rsid w:val="002D7977"/>
    <w:rsid w:val="002E1F3B"/>
    <w:rsid w:val="002E2927"/>
    <w:rsid w:val="002E2F59"/>
    <w:rsid w:val="002E363E"/>
    <w:rsid w:val="002E44BD"/>
    <w:rsid w:val="002E5242"/>
    <w:rsid w:val="002E6B0A"/>
    <w:rsid w:val="002E6E91"/>
    <w:rsid w:val="002F1384"/>
    <w:rsid w:val="002F222C"/>
    <w:rsid w:val="002F22EF"/>
    <w:rsid w:val="002F27B4"/>
    <w:rsid w:val="002F34EF"/>
    <w:rsid w:val="002F38DB"/>
    <w:rsid w:val="00305173"/>
    <w:rsid w:val="00305900"/>
    <w:rsid w:val="003062E5"/>
    <w:rsid w:val="00311937"/>
    <w:rsid w:val="00313797"/>
    <w:rsid w:val="0031386C"/>
    <w:rsid w:val="00314709"/>
    <w:rsid w:val="00317913"/>
    <w:rsid w:val="0032128B"/>
    <w:rsid w:val="00325600"/>
    <w:rsid w:val="003256DC"/>
    <w:rsid w:val="00326CB6"/>
    <w:rsid w:val="00327F6D"/>
    <w:rsid w:val="00330AB6"/>
    <w:rsid w:val="00332A63"/>
    <w:rsid w:val="00332AB1"/>
    <w:rsid w:val="0033367E"/>
    <w:rsid w:val="00333C3A"/>
    <w:rsid w:val="00333EBD"/>
    <w:rsid w:val="00334323"/>
    <w:rsid w:val="00336B37"/>
    <w:rsid w:val="00337492"/>
    <w:rsid w:val="003405E3"/>
    <w:rsid w:val="00340E9C"/>
    <w:rsid w:val="0034479C"/>
    <w:rsid w:val="00347A88"/>
    <w:rsid w:val="00355AF8"/>
    <w:rsid w:val="00355D83"/>
    <w:rsid w:val="00356D5B"/>
    <w:rsid w:val="0035720D"/>
    <w:rsid w:val="00357D38"/>
    <w:rsid w:val="00357F69"/>
    <w:rsid w:val="0036138C"/>
    <w:rsid w:val="003626B5"/>
    <w:rsid w:val="0036670D"/>
    <w:rsid w:val="00371862"/>
    <w:rsid w:val="00371C66"/>
    <w:rsid w:val="003723F9"/>
    <w:rsid w:val="00372A52"/>
    <w:rsid w:val="003760D3"/>
    <w:rsid w:val="00377007"/>
    <w:rsid w:val="0038021E"/>
    <w:rsid w:val="00381060"/>
    <w:rsid w:val="0038121C"/>
    <w:rsid w:val="003849EC"/>
    <w:rsid w:val="00387EB9"/>
    <w:rsid w:val="00391CEC"/>
    <w:rsid w:val="0039469A"/>
    <w:rsid w:val="003948C4"/>
    <w:rsid w:val="003A26FF"/>
    <w:rsid w:val="003A35E6"/>
    <w:rsid w:val="003A4884"/>
    <w:rsid w:val="003A567F"/>
    <w:rsid w:val="003A6099"/>
    <w:rsid w:val="003B15B8"/>
    <w:rsid w:val="003B1BE2"/>
    <w:rsid w:val="003B3E83"/>
    <w:rsid w:val="003B4169"/>
    <w:rsid w:val="003B472D"/>
    <w:rsid w:val="003B5FDC"/>
    <w:rsid w:val="003B749C"/>
    <w:rsid w:val="003C4B6A"/>
    <w:rsid w:val="003C649F"/>
    <w:rsid w:val="003D159F"/>
    <w:rsid w:val="003D216E"/>
    <w:rsid w:val="003D3843"/>
    <w:rsid w:val="003D38DF"/>
    <w:rsid w:val="003D4FFF"/>
    <w:rsid w:val="003D6629"/>
    <w:rsid w:val="003D7B1B"/>
    <w:rsid w:val="003D7F78"/>
    <w:rsid w:val="003E0BA8"/>
    <w:rsid w:val="003E2942"/>
    <w:rsid w:val="003E314E"/>
    <w:rsid w:val="003E34B0"/>
    <w:rsid w:val="003E3CA5"/>
    <w:rsid w:val="003E551D"/>
    <w:rsid w:val="003F03AA"/>
    <w:rsid w:val="003F1130"/>
    <w:rsid w:val="003F29DB"/>
    <w:rsid w:val="003F5067"/>
    <w:rsid w:val="003F5F06"/>
    <w:rsid w:val="003F679E"/>
    <w:rsid w:val="003F7F56"/>
    <w:rsid w:val="00401113"/>
    <w:rsid w:val="0040223F"/>
    <w:rsid w:val="00405CB9"/>
    <w:rsid w:val="004070F4"/>
    <w:rsid w:val="004077B1"/>
    <w:rsid w:val="00407F74"/>
    <w:rsid w:val="00412658"/>
    <w:rsid w:val="004127D6"/>
    <w:rsid w:val="00414519"/>
    <w:rsid w:val="00415653"/>
    <w:rsid w:val="00415F05"/>
    <w:rsid w:val="004176F5"/>
    <w:rsid w:val="004239AC"/>
    <w:rsid w:val="00427701"/>
    <w:rsid w:val="00436A50"/>
    <w:rsid w:val="00436EA8"/>
    <w:rsid w:val="00440DD4"/>
    <w:rsid w:val="004416C2"/>
    <w:rsid w:val="00443D53"/>
    <w:rsid w:val="00443D6A"/>
    <w:rsid w:val="00444EA5"/>
    <w:rsid w:val="0044514F"/>
    <w:rsid w:val="0044543A"/>
    <w:rsid w:val="004457C4"/>
    <w:rsid w:val="00446193"/>
    <w:rsid w:val="00447D0D"/>
    <w:rsid w:val="00453AE4"/>
    <w:rsid w:val="004550F4"/>
    <w:rsid w:val="004550FD"/>
    <w:rsid w:val="0046125D"/>
    <w:rsid w:val="00464FEE"/>
    <w:rsid w:val="00465FC5"/>
    <w:rsid w:val="0046765F"/>
    <w:rsid w:val="0046798A"/>
    <w:rsid w:val="00467AC4"/>
    <w:rsid w:val="00472579"/>
    <w:rsid w:val="004731FB"/>
    <w:rsid w:val="00474536"/>
    <w:rsid w:val="00477AE4"/>
    <w:rsid w:val="00477BBA"/>
    <w:rsid w:val="00477FEB"/>
    <w:rsid w:val="0048011A"/>
    <w:rsid w:val="00481ECF"/>
    <w:rsid w:val="00482294"/>
    <w:rsid w:val="004823D2"/>
    <w:rsid w:val="00482B7B"/>
    <w:rsid w:val="004858E8"/>
    <w:rsid w:val="004913AA"/>
    <w:rsid w:val="00491B5F"/>
    <w:rsid w:val="004935F9"/>
    <w:rsid w:val="004A0BB7"/>
    <w:rsid w:val="004A1C50"/>
    <w:rsid w:val="004A52D9"/>
    <w:rsid w:val="004A678B"/>
    <w:rsid w:val="004A681F"/>
    <w:rsid w:val="004A7D3C"/>
    <w:rsid w:val="004B06E9"/>
    <w:rsid w:val="004B0AEC"/>
    <w:rsid w:val="004B2F57"/>
    <w:rsid w:val="004B338F"/>
    <w:rsid w:val="004B4876"/>
    <w:rsid w:val="004B5EEB"/>
    <w:rsid w:val="004C30D6"/>
    <w:rsid w:val="004C379B"/>
    <w:rsid w:val="004C75D8"/>
    <w:rsid w:val="004D09E8"/>
    <w:rsid w:val="004D1C33"/>
    <w:rsid w:val="004D419D"/>
    <w:rsid w:val="004D4F54"/>
    <w:rsid w:val="004D723C"/>
    <w:rsid w:val="004E1E60"/>
    <w:rsid w:val="004E272F"/>
    <w:rsid w:val="004E2A69"/>
    <w:rsid w:val="004E2EA4"/>
    <w:rsid w:val="004E4E0E"/>
    <w:rsid w:val="004E50DD"/>
    <w:rsid w:val="004E5107"/>
    <w:rsid w:val="004F01AB"/>
    <w:rsid w:val="004F1E96"/>
    <w:rsid w:val="004F354E"/>
    <w:rsid w:val="004F5069"/>
    <w:rsid w:val="004F542E"/>
    <w:rsid w:val="004F57A7"/>
    <w:rsid w:val="004F751F"/>
    <w:rsid w:val="00500D67"/>
    <w:rsid w:val="00501631"/>
    <w:rsid w:val="00504342"/>
    <w:rsid w:val="005051AE"/>
    <w:rsid w:val="00506ECF"/>
    <w:rsid w:val="0050791C"/>
    <w:rsid w:val="00507C5E"/>
    <w:rsid w:val="00507F8A"/>
    <w:rsid w:val="005103BD"/>
    <w:rsid w:val="00510A87"/>
    <w:rsid w:val="00511C74"/>
    <w:rsid w:val="00513452"/>
    <w:rsid w:val="0051691A"/>
    <w:rsid w:val="00517466"/>
    <w:rsid w:val="00517F4D"/>
    <w:rsid w:val="0052378A"/>
    <w:rsid w:val="00525741"/>
    <w:rsid w:val="00525AC7"/>
    <w:rsid w:val="00525DA0"/>
    <w:rsid w:val="00525ED0"/>
    <w:rsid w:val="00526CDB"/>
    <w:rsid w:val="00526D4E"/>
    <w:rsid w:val="005338E5"/>
    <w:rsid w:val="00535339"/>
    <w:rsid w:val="00536977"/>
    <w:rsid w:val="00537E46"/>
    <w:rsid w:val="00540A42"/>
    <w:rsid w:val="00541E9E"/>
    <w:rsid w:val="00542032"/>
    <w:rsid w:val="00542350"/>
    <w:rsid w:val="00542A15"/>
    <w:rsid w:val="00544E11"/>
    <w:rsid w:val="00550559"/>
    <w:rsid w:val="00551F0B"/>
    <w:rsid w:val="00552E66"/>
    <w:rsid w:val="005547EC"/>
    <w:rsid w:val="00555139"/>
    <w:rsid w:val="00557C1E"/>
    <w:rsid w:val="005605C2"/>
    <w:rsid w:val="00561288"/>
    <w:rsid w:val="00563B5C"/>
    <w:rsid w:val="00564710"/>
    <w:rsid w:val="0056535A"/>
    <w:rsid w:val="005656F5"/>
    <w:rsid w:val="005668E6"/>
    <w:rsid w:val="00567C67"/>
    <w:rsid w:val="00570285"/>
    <w:rsid w:val="00570CB2"/>
    <w:rsid w:val="00573383"/>
    <w:rsid w:val="00575206"/>
    <w:rsid w:val="0057662F"/>
    <w:rsid w:val="00577C70"/>
    <w:rsid w:val="005805BC"/>
    <w:rsid w:val="00582DD4"/>
    <w:rsid w:val="005832BB"/>
    <w:rsid w:val="0058455C"/>
    <w:rsid w:val="00584C55"/>
    <w:rsid w:val="005852F0"/>
    <w:rsid w:val="0058572B"/>
    <w:rsid w:val="00585A0D"/>
    <w:rsid w:val="00591C76"/>
    <w:rsid w:val="00593DB8"/>
    <w:rsid w:val="00593EC1"/>
    <w:rsid w:val="00595597"/>
    <w:rsid w:val="00596B69"/>
    <w:rsid w:val="00596FDB"/>
    <w:rsid w:val="005A1D8A"/>
    <w:rsid w:val="005A236B"/>
    <w:rsid w:val="005A3735"/>
    <w:rsid w:val="005A447B"/>
    <w:rsid w:val="005A759B"/>
    <w:rsid w:val="005A7938"/>
    <w:rsid w:val="005B0915"/>
    <w:rsid w:val="005B302C"/>
    <w:rsid w:val="005B4653"/>
    <w:rsid w:val="005B5F38"/>
    <w:rsid w:val="005B6F47"/>
    <w:rsid w:val="005C05A3"/>
    <w:rsid w:val="005C1A7E"/>
    <w:rsid w:val="005C2880"/>
    <w:rsid w:val="005C4918"/>
    <w:rsid w:val="005C55D8"/>
    <w:rsid w:val="005C6797"/>
    <w:rsid w:val="005C6AEF"/>
    <w:rsid w:val="005D39DD"/>
    <w:rsid w:val="005D3D4B"/>
    <w:rsid w:val="005D4372"/>
    <w:rsid w:val="005E4580"/>
    <w:rsid w:val="005E49F3"/>
    <w:rsid w:val="005E7A2D"/>
    <w:rsid w:val="005F263A"/>
    <w:rsid w:val="005F2BA3"/>
    <w:rsid w:val="005F2D54"/>
    <w:rsid w:val="005F442C"/>
    <w:rsid w:val="005F5170"/>
    <w:rsid w:val="005F6D38"/>
    <w:rsid w:val="00600312"/>
    <w:rsid w:val="00602586"/>
    <w:rsid w:val="0060390D"/>
    <w:rsid w:val="00603ABF"/>
    <w:rsid w:val="00605428"/>
    <w:rsid w:val="0060602A"/>
    <w:rsid w:val="006079B9"/>
    <w:rsid w:val="006079DE"/>
    <w:rsid w:val="00610F95"/>
    <w:rsid w:val="00613161"/>
    <w:rsid w:val="006137E4"/>
    <w:rsid w:val="00613BB4"/>
    <w:rsid w:val="006147D3"/>
    <w:rsid w:val="00615E9C"/>
    <w:rsid w:val="00620A8C"/>
    <w:rsid w:val="00620D25"/>
    <w:rsid w:val="006229D0"/>
    <w:rsid w:val="00624544"/>
    <w:rsid w:val="006270E2"/>
    <w:rsid w:val="00631311"/>
    <w:rsid w:val="00632F98"/>
    <w:rsid w:val="00633C93"/>
    <w:rsid w:val="006348D6"/>
    <w:rsid w:val="00634C1C"/>
    <w:rsid w:val="00637183"/>
    <w:rsid w:val="00637C48"/>
    <w:rsid w:val="00640B1F"/>
    <w:rsid w:val="00641861"/>
    <w:rsid w:val="00642684"/>
    <w:rsid w:val="00642898"/>
    <w:rsid w:val="006437F1"/>
    <w:rsid w:val="00643EA3"/>
    <w:rsid w:val="00647AC0"/>
    <w:rsid w:val="00650C46"/>
    <w:rsid w:val="00651838"/>
    <w:rsid w:val="00651D74"/>
    <w:rsid w:val="00651E7B"/>
    <w:rsid w:val="00651F71"/>
    <w:rsid w:val="00652550"/>
    <w:rsid w:val="00652A62"/>
    <w:rsid w:val="00652DFF"/>
    <w:rsid w:val="0065782B"/>
    <w:rsid w:val="00657D06"/>
    <w:rsid w:val="006714B6"/>
    <w:rsid w:val="00671643"/>
    <w:rsid w:val="00675E8B"/>
    <w:rsid w:val="00675F81"/>
    <w:rsid w:val="006765BB"/>
    <w:rsid w:val="0067683B"/>
    <w:rsid w:val="00676840"/>
    <w:rsid w:val="00677908"/>
    <w:rsid w:val="00680BAA"/>
    <w:rsid w:val="00680FC2"/>
    <w:rsid w:val="006837D4"/>
    <w:rsid w:val="00685981"/>
    <w:rsid w:val="00685D05"/>
    <w:rsid w:val="00692B77"/>
    <w:rsid w:val="00695150"/>
    <w:rsid w:val="0069533D"/>
    <w:rsid w:val="006953B8"/>
    <w:rsid w:val="00695AA4"/>
    <w:rsid w:val="00696402"/>
    <w:rsid w:val="006A231D"/>
    <w:rsid w:val="006A3231"/>
    <w:rsid w:val="006A3E19"/>
    <w:rsid w:val="006A706D"/>
    <w:rsid w:val="006A791A"/>
    <w:rsid w:val="006B023E"/>
    <w:rsid w:val="006B07ED"/>
    <w:rsid w:val="006B27ED"/>
    <w:rsid w:val="006B283D"/>
    <w:rsid w:val="006B3130"/>
    <w:rsid w:val="006B3342"/>
    <w:rsid w:val="006B37E3"/>
    <w:rsid w:val="006B39A5"/>
    <w:rsid w:val="006B3AE9"/>
    <w:rsid w:val="006B3E93"/>
    <w:rsid w:val="006B3F08"/>
    <w:rsid w:val="006B4150"/>
    <w:rsid w:val="006B7FA1"/>
    <w:rsid w:val="006C2518"/>
    <w:rsid w:val="006C66F8"/>
    <w:rsid w:val="006D42F6"/>
    <w:rsid w:val="006D6B39"/>
    <w:rsid w:val="006D7FCD"/>
    <w:rsid w:val="006E092D"/>
    <w:rsid w:val="006E510E"/>
    <w:rsid w:val="006E5D66"/>
    <w:rsid w:val="006E5DC1"/>
    <w:rsid w:val="006E77AA"/>
    <w:rsid w:val="006F1E8A"/>
    <w:rsid w:val="006F2958"/>
    <w:rsid w:val="006F7B27"/>
    <w:rsid w:val="0070064C"/>
    <w:rsid w:val="00700D25"/>
    <w:rsid w:val="00703DA9"/>
    <w:rsid w:val="00706271"/>
    <w:rsid w:val="00707197"/>
    <w:rsid w:val="007075F9"/>
    <w:rsid w:val="007103AB"/>
    <w:rsid w:val="00715870"/>
    <w:rsid w:val="00715D36"/>
    <w:rsid w:val="00717FDB"/>
    <w:rsid w:val="00720C14"/>
    <w:rsid w:val="00720F93"/>
    <w:rsid w:val="007210DE"/>
    <w:rsid w:val="00726118"/>
    <w:rsid w:val="0072735C"/>
    <w:rsid w:val="00727396"/>
    <w:rsid w:val="00732732"/>
    <w:rsid w:val="00732D3D"/>
    <w:rsid w:val="00733F0B"/>
    <w:rsid w:val="007348AE"/>
    <w:rsid w:val="007349CE"/>
    <w:rsid w:val="00740C31"/>
    <w:rsid w:val="00741306"/>
    <w:rsid w:val="007432F7"/>
    <w:rsid w:val="00743629"/>
    <w:rsid w:val="0074391F"/>
    <w:rsid w:val="007458C6"/>
    <w:rsid w:val="00747854"/>
    <w:rsid w:val="00750777"/>
    <w:rsid w:val="007523CC"/>
    <w:rsid w:val="007524E2"/>
    <w:rsid w:val="007531DC"/>
    <w:rsid w:val="00753571"/>
    <w:rsid w:val="007536CB"/>
    <w:rsid w:val="00756E6E"/>
    <w:rsid w:val="00761DF2"/>
    <w:rsid w:val="00763AF4"/>
    <w:rsid w:val="00763E79"/>
    <w:rsid w:val="00765A1F"/>
    <w:rsid w:val="007660DB"/>
    <w:rsid w:val="00766EC6"/>
    <w:rsid w:val="00767E90"/>
    <w:rsid w:val="00771342"/>
    <w:rsid w:val="00771E18"/>
    <w:rsid w:val="00774181"/>
    <w:rsid w:val="00774AEA"/>
    <w:rsid w:val="0077539C"/>
    <w:rsid w:val="00777A67"/>
    <w:rsid w:val="007825A7"/>
    <w:rsid w:val="00784C1B"/>
    <w:rsid w:val="00784F35"/>
    <w:rsid w:val="0078626A"/>
    <w:rsid w:val="0078692F"/>
    <w:rsid w:val="00786F41"/>
    <w:rsid w:val="007870D4"/>
    <w:rsid w:val="00787128"/>
    <w:rsid w:val="00787704"/>
    <w:rsid w:val="00792693"/>
    <w:rsid w:val="00793931"/>
    <w:rsid w:val="007A246E"/>
    <w:rsid w:val="007B02B9"/>
    <w:rsid w:val="007B2334"/>
    <w:rsid w:val="007B23E2"/>
    <w:rsid w:val="007B48C1"/>
    <w:rsid w:val="007B563E"/>
    <w:rsid w:val="007B5DDA"/>
    <w:rsid w:val="007B6C77"/>
    <w:rsid w:val="007C070A"/>
    <w:rsid w:val="007C0DB7"/>
    <w:rsid w:val="007C2B09"/>
    <w:rsid w:val="007C4990"/>
    <w:rsid w:val="007C5B10"/>
    <w:rsid w:val="007C5BC7"/>
    <w:rsid w:val="007D228E"/>
    <w:rsid w:val="007D347D"/>
    <w:rsid w:val="007D4145"/>
    <w:rsid w:val="007D4464"/>
    <w:rsid w:val="007D6152"/>
    <w:rsid w:val="007D75CE"/>
    <w:rsid w:val="007E0BD8"/>
    <w:rsid w:val="007E5421"/>
    <w:rsid w:val="007E56F6"/>
    <w:rsid w:val="007E5DB5"/>
    <w:rsid w:val="007E6138"/>
    <w:rsid w:val="007E6984"/>
    <w:rsid w:val="007F20C6"/>
    <w:rsid w:val="007F5C5E"/>
    <w:rsid w:val="007F6178"/>
    <w:rsid w:val="007F6CB0"/>
    <w:rsid w:val="007F7C4E"/>
    <w:rsid w:val="00802071"/>
    <w:rsid w:val="008023B1"/>
    <w:rsid w:val="00804018"/>
    <w:rsid w:val="00804C2D"/>
    <w:rsid w:val="00805913"/>
    <w:rsid w:val="00806443"/>
    <w:rsid w:val="00806665"/>
    <w:rsid w:val="00807A6A"/>
    <w:rsid w:val="00810294"/>
    <w:rsid w:val="00810753"/>
    <w:rsid w:val="0081192C"/>
    <w:rsid w:val="00812405"/>
    <w:rsid w:val="00814475"/>
    <w:rsid w:val="00816795"/>
    <w:rsid w:val="008204BF"/>
    <w:rsid w:val="00823168"/>
    <w:rsid w:val="00824596"/>
    <w:rsid w:val="00824AF3"/>
    <w:rsid w:val="00824D28"/>
    <w:rsid w:val="00825362"/>
    <w:rsid w:val="00834075"/>
    <w:rsid w:val="008359F1"/>
    <w:rsid w:val="0083749F"/>
    <w:rsid w:val="00837A1D"/>
    <w:rsid w:val="00841421"/>
    <w:rsid w:val="00841F73"/>
    <w:rsid w:val="00842C78"/>
    <w:rsid w:val="00843F4D"/>
    <w:rsid w:val="008455D4"/>
    <w:rsid w:val="00847116"/>
    <w:rsid w:val="00853878"/>
    <w:rsid w:val="00861A92"/>
    <w:rsid w:val="00864FC2"/>
    <w:rsid w:val="008651AE"/>
    <w:rsid w:val="00865206"/>
    <w:rsid w:val="00867835"/>
    <w:rsid w:val="008700D9"/>
    <w:rsid w:val="0087256B"/>
    <w:rsid w:val="00873052"/>
    <w:rsid w:val="008745D0"/>
    <w:rsid w:val="00875E9B"/>
    <w:rsid w:val="00876C93"/>
    <w:rsid w:val="008823FB"/>
    <w:rsid w:val="00883F59"/>
    <w:rsid w:val="0088628C"/>
    <w:rsid w:val="00887CD8"/>
    <w:rsid w:val="00890139"/>
    <w:rsid w:val="0089073E"/>
    <w:rsid w:val="00892A19"/>
    <w:rsid w:val="00893EFB"/>
    <w:rsid w:val="00896A3C"/>
    <w:rsid w:val="008A0080"/>
    <w:rsid w:val="008A0473"/>
    <w:rsid w:val="008A1301"/>
    <w:rsid w:val="008A1E2E"/>
    <w:rsid w:val="008A31E9"/>
    <w:rsid w:val="008A468C"/>
    <w:rsid w:val="008A5B3C"/>
    <w:rsid w:val="008B0A92"/>
    <w:rsid w:val="008B0B7B"/>
    <w:rsid w:val="008B0C28"/>
    <w:rsid w:val="008B1885"/>
    <w:rsid w:val="008B1EA5"/>
    <w:rsid w:val="008B25C9"/>
    <w:rsid w:val="008B30D7"/>
    <w:rsid w:val="008B46DF"/>
    <w:rsid w:val="008B4CE4"/>
    <w:rsid w:val="008B4D54"/>
    <w:rsid w:val="008B72C4"/>
    <w:rsid w:val="008C06F5"/>
    <w:rsid w:val="008C4F26"/>
    <w:rsid w:val="008C6946"/>
    <w:rsid w:val="008D0902"/>
    <w:rsid w:val="008D09B7"/>
    <w:rsid w:val="008D23E4"/>
    <w:rsid w:val="008D2AB6"/>
    <w:rsid w:val="008D4542"/>
    <w:rsid w:val="008D5831"/>
    <w:rsid w:val="008D5D7D"/>
    <w:rsid w:val="008D7696"/>
    <w:rsid w:val="008E10C8"/>
    <w:rsid w:val="008E1A1F"/>
    <w:rsid w:val="008E1DA0"/>
    <w:rsid w:val="008E42A7"/>
    <w:rsid w:val="008E4821"/>
    <w:rsid w:val="008E54EB"/>
    <w:rsid w:val="008E5E98"/>
    <w:rsid w:val="008E63C4"/>
    <w:rsid w:val="008E64A6"/>
    <w:rsid w:val="008E6B33"/>
    <w:rsid w:val="008E737E"/>
    <w:rsid w:val="008F0DDD"/>
    <w:rsid w:val="008F1AC8"/>
    <w:rsid w:val="008F51AE"/>
    <w:rsid w:val="008F5CEC"/>
    <w:rsid w:val="008F6A1D"/>
    <w:rsid w:val="00900B4E"/>
    <w:rsid w:val="00903063"/>
    <w:rsid w:val="00903238"/>
    <w:rsid w:val="00904A0A"/>
    <w:rsid w:val="00910DA5"/>
    <w:rsid w:val="0091173D"/>
    <w:rsid w:val="0091236F"/>
    <w:rsid w:val="00914B9C"/>
    <w:rsid w:val="00916231"/>
    <w:rsid w:val="009202AC"/>
    <w:rsid w:val="00921AC5"/>
    <w:rsid w:val="009224D9"/>
    <w:rsid w:val="00922950"/>
    <w:rsid w:val="009248C5"/>
    <w:rsid w:val="00925025"/>
    <w:rsid w:val="00925068"/>
    <w:rsid w:val="00925094"/>
    <w:rsid w:val="009251E9"/>
    <w:rsid w:val="009272A1"/>
    <w:rsid w:val="00927799"/>
    <w:rsid w:val="009310DE"/>
    <w:rsid w:val="009331F9"/>
    <w:rsid w:val="00933388"/>
    <w:rsid w:val="00934C6A"/>
    <w:rsid w:val="00935B75"/>
    <w:rsid w:val="00937160"/>
    <w:rsid w:val="00937979"/>
    <w:rsid w:val="00940A09"/>
    <w:rsid w:val="00940A96"/>
    <w:rsid w:val="009413F6"/>
    <w:rsid w:val="00943823"/>
    <w:rsid w:val="00943D7C"/>
    <w:rsid w:val="00947011"/>
    <w:rsid w:val="00947AD5"/>
    <w:rsid w:val="00950B6A"/>
    <w:rsid w:val="00950C7E"/>
    <w:rsid w:val="0095222C"/>
    <w:rsid w:val="00954A29"/>
    <w:rsid w:val="009550F3"/>
    <w:rsid w:val="0095691C"/>
    <w:rsid w:val="0095724D"/>
    <w:rsid w:val="009603E8"/>
    <w:rsid w:val="00961BFC"/>
    <w:rsid w:val="00961C0D"/>
    <w:rsid w:val="00963171"/>
    <w:rsid w:val="00964D2A"/>
    <w:rsid w:val="00965374"/>
    <w:rsid w:val="00966B6F"/>
    <w:rsid w:val="00966EE0"/>
    <w:rsid w:val="00972A78"/>
    <w:rsid w:val="00974876"/>
    <w:rsid w:val="0097703D"/>
    <w:rsid w:val="009773E2"/>
    <w:rsid w:val="00977557"/>
    <w:rsid w:val="009809F2"/>
    <w:rsid w:val="00982202"/>
    <w:rsid w:val="0098573A"/>
    <w:rsid w:val="00985B71"/>
    <w:rsid w:val="009865F5"/>
    <w:rsid w:val="009867AE"/>
    <w:rsid w:val="00986AA8"/>
    <w:rsid w:val="0099079F"/>
    <w:rsid w:val="009912BA"/>
    <w:rsid w:val="00994A07"/>
    <w:rsid w:val="00994DE4"/>
    <w:rsid w:val="00996CF5"/>
    <w:rsid w:val="009974AD"/>
    <w:rsid w:val="009A2384"/>
    <w:rsid w:val="009A23E3"/>
    <w:rsid w:val="009A243E"/>
    <w:rsid w:val="009B0BB8"/>
    <w:rsid w:val="009B2527"/>
    <w:rsid w:val="009B2923"/>
    <w:rsid w:val="009B3448"/>
    <w:rsid w:val="009B361F"/>
    <w:rsid w:val="009B40D5"/>
    <w:rsid w:val="009B501F"/>
    <w:rsid w:val="009B5E55"/>
    <w:rsid w:val="009B6597"/>
    <w:rsid w:val="009B782D"/>
    <w:rsid w:val="009B7ACD"/>
    <w:rsid w:val="009C0103"/>
    <w:rsid w:val="009C0405"/>
    <w:rsid w:val="009C18CC"/>
    <w:rsid w:val="009C3B4E"/>
    <w:rsid w:val="009C4D46"/>
    <w:rsid w:val="009C598C"/>
    <w:rsid w:val="009C5F5C"/>
    <w:rsid w:val="009D32C1"/>
    <w:rsid w:val="009D5447"/>
    <w:rsid w:val="009D54E3"/>
    <w:rsid w:val="009E0AD7"/>
    <w:rsid w:val="009E236F"/>
    <w:rsid w:val="009E5F18"/>
    <w:rsid w:val="009E6E1B"/>
    <w:rsid w:val="009F1593"/>
    <w:rsid w:val="009F385D"/>
    <w:rsid w:val="009F533A"/>
    <w:rsid w:val="009F6632"/>
    <w:rsid w:val="009F743E"/>
    <w:rsid w:val="00A00523"/>
    <w:rsid w:val="00A012C7"/>
    <w:rsid w:val="00A01436"/>
    <w:rsid w:val="00A01B4E"/>
    <w:rsid w:val="00A02990"/>
    <w:rsid w:val="00A0357F"/>
    <w:rsid w:val="00A03910"/>
    <w:rsid w:val="00A03AF5"/>
    <w:rsid w:val="00A04337"/>
    <w:rsid w:val="00A1036A"/>
    <w:rsid w:val="00A114F3"/>
    <w:rsid w:val="00A12CC3"/>
    <w:rsid w:val="00A12FFB"/>
    <w:rsid w:val="00A16369"/>
    <w:rsid w:val="00A167BE"/>
    <w:rsid w:val="00A174E1"/>
    <w:rsid w:val="00A17841"/>
    <w:rsid w:val="00A20615"/>
    <w:rsid w:val="00A2394A"/>
    <w:rsid w:val="00A26B0C"/>
    <w:rsid w:val="00A27695"/>
    <w:rsid w:val="00A3038F"/>
    <w:rsid w:val="00A31D4E"/>
    <w:rsid w:val="00A34BCA"/>
    <w:rsid w:val="00A34F9B"/>
    <w:rsid w:val="00A359DE"/>
    <w:rsid w:val="00A362E0"/>
    <w:rsid w:val="00A40129"/>
    <w:rsid w:val="00A4093B"/>
    <w:rsid w:val="00A46CD0"/>
    <w:rsid w:val="00A5096B"/>
    <w:rsid w:val="00A5544F"/>
    <w:rsid w:val="00A56C0C"/>
    <w:rsid w:val="00A5722C"/>
    <w:rsid w:val="00A576A0"/>
    <w:rsid w:val="00A579E2"/>
    <w:rsid w:val="00A6059A"/>
    <w:rsid w:val="00A63572"/>
    <w:rsid w:val="00A64D6B"/>
    <w:rsid w:val="00A65316"/>
    <w:rsid w:val="00A65A56"/>
    <w:rsid w:val="00A66FDC"/>
    <w:rsid w:val="00A71E28"/>
    <w:rsid w:val="00A72396"/>
    <w:rsid w:val="00A73273"/>
    <w:rsid w:val="00A74F79"/>
    <w:rsid w:val="00A76C96"/>
    <w:rsid w:val="00A77C16"/>
    <w:rsid w:val="00A811D7"/>
    <w:rsid w:val="00A83D9B"/>
    <w:rsid w:val="00A84386"/>
    <w:rsid w:val="00A8441E"/>
    <w:rsid w:val="00A854A2"/>
    <w:rsid w:val="00A859B1"/>
    <w:rsid w:val="00A86EEE"/>
    <w:rsid w:val="00A903F2"/>
    <w:rsid w:val="00A94507"/>
    <w:rsid w:val="00A96514"/>
    <w:rsid w:val="00AA162D"/>
    <w:rsid w:val="00AA22F9"/>
    <w:rsid w:val="00AA4B25"/>
    <w:rsid w:val="00AA4FE2"/>
    <w:rsid w:val="00AA5107"/>
    <w:rsid w:val="00AA5111"/>
    <w:rsid w:val="00AA5BAA"/>
    <w:rsid w:val="00AA642D"/>
    <w:rsid w:val="00AA6874"/>
    <w:rsid w:val="00AA6BCE"/>
    <w:rsid w:val="00AB0AAE"/>
    <w:rsid w:val="00AB5D28"/>
    <w:rsid w:val="00AB6771"/>
    <w:rsid w:val="00AB6A5A"/>
    <w:rsid w:val="00AB6B7D"/>
    <w:rsid w:val="00AB7E6D"/>
    <w:rsid w:val="00AB7F18"/>
    <w:rsid w:val="00AC63AA"/>
    <w:rsid w:val="00AC6B0C"/>
    <w:rsid w:val="00AC7737"/>
    <w:rsid w:val="00AD04DF"/>
    <w:rsid w:val="00AD1C72"/>
    <w:rsid w:val="00AD32EF"/>
    <w:rsid w:val="00AD50DE"/>
    <w:rsid w:val="00AD710C"/>
    <w:rsid w:val="00AD796E"/>
    <w:rsid w:val="00AE04EE"/>
    <w:rsid w:val="00AE32BD"/>
    <w:rsid w:val="00AE4F51"/>
    <w:rsid w:val="00AE5F17"/>
    <w:rsid w:val="00AE7523"/>
    <w:rsid w:val="00AF3323"/>
    <w:rsid w:val="00AF3BA2"/>
    <w:rsid w:val="00AF4273"/>
    <w:rsid w:val="00AF48B6"/>
    <w:rsid w:val="00AF4E25"/>
    <w:rsid w:val="00AF622B"/>
    <w:rsid w:val="00AF63EA"/>
    <w:rsid w:val="00AF6FEF"/>
    <w:rsid w:val="00AF73A9"/>
    <w:rsid w:val="00B03A95"/>
    <w:rsid w:val="00B042E8"/>
    <w:rsid w:val="00B0470F"/>
    <w:rsid w:val="00B059D4"/>
    <w:rsid w:val="00B07CEB"/>
    <w:rsid w:val="00B11587"/>
    <w:rsid w:val="00B12EB4"/>
    <w:rsid w:val="00B1472E"/>
    <w:rsid w:val="00B14D8B"/>
    <w:rsid w:val="00B16CB7"/>
    <w:rsid w:val="00B17AA4"/>
    <w:rsid w:val="00B201AB"/>
    <w:rsid w:val="00B215C5"/>
    <w:rsid w:val="00B216C5"/>
    <w:rsid w:val="00B21A91"/>
    <w:rsid w:val="00B22CF2"/>
    <w:rsid w:val="00B24579"/>
    <w:rsid w:val="00B310B9"/>
    <w:rsid w:val="00B31991"/>
    <w:rsid w:val="00B3313E"/>
    <w:rsid w:val="00B337AE"/>
    <w:rsid w:val="00B35AF4"/>
    <w:rsid w:val="00B36630"/>
    <w:rsid w:val="00B407C4"/>
    <w:rsid w:val="00B41B25"/>
    <w:rsid w:val="00B41E0A"/>
    <w:rsid w:val="00B42899"/>
    <w:rsid w:val="00B429E5"/>
    <w:rsid w:val="00B42BD8"/>
    <w:rsid w:val="00B43B9D"/>
    <w:rsid w:val="00B43F26"/>
    <w:rsid w:val="00B43F72"/>
    <w:rsid w:val="00B440D4"/>
    <w:rsid w:val="00B446BD"/>
    <w:rsid w:val="00B524AA"/>
    <w:rsid w:val="00B549E0"/>
    <w:rsid w:val="00B55C2E"/>
    <w:rsid w:val="00B60CE8"/>
    <w:rsid w:val="00B61F2F"/>
    <w:rsid w:val="00B6443F"/>
    <w:rsid w:val="00B66188"/>
    <w:rsid w:val="00B700C8"/>
    <w:rsid w:val="00B70F97"/>
    <w:rsid w:val="00B73B12"/>
    <w:rsid w:val="00B73C9C"/>
    <w:rsid w:val="00B7433F"/>
    <w:rsid w:val="00B77590"/>
    <w:rsid w:val="00B8164D"/>
    <w:rsid w:val="00B82962"/>
    <w:rsid w:val="00B8594F"/>
    <w:rsid w:val="00B94801"/>
    <w:rsid w:val="00B94F00"/>
    <w:rsid w:val="00BA13CB"/>
    <w:rsid w:val="00BA1CC3"/>
    <w:rsid w:val="00BA24E9"/>
    <w:rsid w:val="00BA331E"/>
    <w:rsid w:val="00BA3554"/>
    <w:rsid w:val="00BA379A"/>
    <w:rsid w:val="00BA669E"/>
    <w:rsid w:val="00BA66A9"/>
    <w:rsid w:val="00BB2DCC"/>
    <w:rsid w:val="00BB7248"/>
    <w:rsid w:val="00BB775B"/>
    <w:rsid w:val="00BC0A52"/>
    <w:rsid w:val="00BC13F1"/>
    <w:rsid w:val="00BC3C1C"/>
    <w:rsid w:val="00BC3E8E"/>
    <w:rsid w:val="00BC434B"/>
    <w:rsid w:val="00BC4FD3"/>
    <w:rsid w:val="00BC7FCB"/>
    <w:rsid w:val="00BD036B"/>
    <w:rsid w:val="00BD131D"/>
    <w:rsid w:val="00BD1E9D"/>
    <w:rsid w:val="00BD4881"/>
    <w:rsid w:val="00BD5CC8"/>
    <w:rsid w:val="00BD6EA1"/>
    <w:rsid w:val="00BE40DF"/>
    <w:rsid w:val="00BE47DB"/>
    <w:rsid w:val="00BE648F"/>
    <w:rsid w:val="00BE6B8E"/>
    <w:rsid w:val="00BE6C53"/>
    <w:rsid w:val="00BE7AF4"/>
    <w:rsid w:val="00BF20B4"/>
    <w:rsid w:val="00BF52B3"/>
    <w:rsid w:val="00C0001A"/>
    <w:rsid w:val="00C01F94"/>
    <w:rsid w:val="00C01FB2"/>
    <w:rsid w:val="00C0357B"/>
    <w:rsid w:val="00C0493B"/>
    <w:rsid w:val="00C10359"/>
    <w:rsid w:val="00C1327E"/>
    <w:rsid w:val="00C16722"/>
    <w:rsid w:val="00C200C0"/>
    <w:rsid w:val="00C21699"/>
    <w:rsid w:val="00C226C8"/>
    <w:rsid w:val="00C22EA1"/>
    <w:rsid w:val="00C25833"/>
    <w:rsid w:val="00C26075"/>
    <w:rsid w:val="00C2632F"/>
    <w:rsid w:val="00C30198"/>
    <w:rsid w:val="00C31FE0"/>
    <w:rsid w:val="00C3404B"/>
    <w:rsid w:val="00C40ABC"/>
    <w:rsid w:val="00C41073"/>
    <w:rsid w:val="00C41302"/>
    <w:rsid w:val="00C42EB5"/>
    <w:rsid w:val="00C44969"/>
    <w:rsid w:val="00C44FA9"/>
    <w:rsid w:val="00C47DDB"/>
    <w:rsid w:val="00C5089A"/>
    <w:rsid w:val="00C51510"/>
    <w:rsid w:val="00C5152F"/>
    <w:rsid w:val="00C54868"/>
    <w:rsid w:val="00C5626E"/>
    <w:rsid w:val="00C60AB2"/>
    <w:rsid w:val="00C60DE1"/>
    <w:rsid w:val="00C634A7"/>
    <w:rsid w:val="00C6383D"/>
    <w:rsid w:val="00C6663B"/>
    <w:rsid w:val="00C70B02"/>
    <w:rsid w:val="00C70D72"/>
    <w:rsid w:val="00C73B05"/>
    <w:rsid w:val="00C73C77"/>
    <w:rsid w:val="00C76C1F"/>
    <w:rsid w:val="00C7752E"/>
    <w:rsid w:val="00C77873"/>
    <w:rsid w:val="00C81367"/>
    <w:rsid w:val="00C82AA8"/>
    <w:rsid w:val="00C83E2B"/>
    <w:rsid w:val="00C83F7D"/>
    <w:rsid w:val="00C9120C"/>
    <w:rsid w:val="00C92AF8"/>
    <w:rsid w:val="00C92E9E"/>
    <w:rsid w:val="00C97181"/>
    <w:rsid w:val="00C97607"/>
    <w:rsid w:val="00CA18EF"/>
    <w:rsid w:val="00CA2CFD"/>
    <w:rsid w:val="00CA2E92"/>
    <w:rsid w:val="00CA305C"/>
    <w:rsid w:val="00CA3536"/>
    <w:rsid w:val="00CA3E83"/>
    <w:rsid w:val="00CA51B2"/>
    <w:rsid w:val="00CA61E7"/>
    <w:rsid w:val="00CB067A"/>
    <w:rsid w:val="00CB0B76"/>
    <w:rsid w:val="00CB118C"/>
    <w:rsid w:val="00CB132C"/>
    <w:rsid w:val="00CB2695"/>
    <w:rsid w:val="00CB4C4D"/>
    <w:rsid w:val="00CB4DC7"/>
    <w:rsid w:val="00CB5639"/>
    <w:rsid w:val="00CB5C54"/>
    <w:rsid w:val="00CB6898"/>
    <w:rsid w:val="00CC07F5"/>
    <w:rsid w:val="00CC61FE"/>
    <w:rsid w:val="00CC6EB9"/>
    <w:rsid w:val="00CC7DD1"/>
    <w:rsid w:val="00CD1C04"/>
    <w:rsid w:val="00CD35A1"/>
    <w:rsid w:val="00CD4577"/>
    <w:rsid w:val="00CD4CB4"/>
    <w:rsid w:val="00CD566A"/>
    <w:rsid w:val="00CD5A32"/>
    <w:rsid w:val="00CD5A4E"/>
    <w:rsid w:val="00CD62D6"/>
    <w:rsid w:val="00CD7C20"/>
    <w:rsid w:val="00CE1688"/>
    <w:rsid w:val="00CE20FC"/>
    <w:rsid w:val="00CE34B9"/>
    <w:rsid w:val="00CE4CA9"/>
    <w:rsid w:val="00CE4ED4"/>
    <w:rsid w:val="00CE5191"/>
    <w:rsid w:val="00CE53CF"/>
    <w:rsid w:val="00CE53E5"/>
    <w:rsid w:val="00CE56FA"/>
    <w:rsid w:val="00CE6456"/>
    <w:rsid w:val="00CE6BF3"/>
    <w:rsid w:val="00CE6DBD"/>
    <w:rsid w:val="00CE79D1"/>
    <w:rsid w:val="00CE7B9A"/>
    <w:rsid w:val="00CF0122"/>
    <w:rsid w:val="00CF0B73"/>
    <w:rsid w:val="00CF103A"/>
    <w:rsid w:val="00CF111D"/>
    <w:rsid w:val="00CF166A"/>
    <w:rsid w:val="00CF4B27"/>
    <w:rsid w:val="00CF53C8"/>
    <w:rsid w:val="00D00704"/>
    <w:rsid w:val="00D00DB2"/>
    <w:rsid w:val="00D0180B"/>
    <w:rsid w:val="00D0256A"/>
    <w:rsid w:val="00D03FDC"/>
    <w:rsid w:val="00D04D05"/>
    <w:rsid w:val="00D04D0D"/>
    <w:rsid w:val="00D10868"/>
    <w:rsid w:val="00D12393"/>
    <w:rsid w:val="00D14994"/>
    <w:rsid w:val="00D14FC0"/>
    <w:rsid w:val="00D16237"/>
    <w:rsid w:val="00D20F20"/>
    <w:rsid w:val="00D212CC"/>
    <w:rsid w:val="00D22829"/>
    <w:rsid w:val="00D25D25"/>
    <w:rsid w:val="00D2604A"/>
    <w:rsid w:val="00D27EDE"/>
    <w:rsid w:val="00D32F78"/>
    <w:rsid w:val="00D36050"/>
    <w:rsid w:val="00D36088"/>
    <w:rsid w:val="00D36518"/>
    <w:rsid w:val="00D44A52"/>
    <w:rsid w:val="00D469BB"/>
    <w:rsid w:val="00D46A6B"/>
    <w:rsid w:val="00D47D50"/>
    <w:rsid w:val="00D517F8"/>
    <w:rsid w:val="00D51F79"/>
    <w:rsid w:val="00D524B6"/>
    <w:rsid w:val="00D52CFA"/>
    <w:rsid w:val="00D52F13"/>
    <w:rsid w:val="00D56346"/>
    <w:rsid w:val="00D572EC"/>
    <w:rsid w:val="00D61282"/>
    <w:rsid w:val="00D6482D"/>
    <w:rsid w:val="00D65E14"/>
    <w:rsid w:val="00D671F8"/>
    <w:rsid w:val="00D679E0"/>
    <w:rsid w:val="00D67EE7"/>
    <w:rsid w:val="00D7263F"/>
    <w:rsid w:val="00D75D5E"/>
    <w:rsid w:val="00D80CFE"/>
    <w:rsid w:val="00D83D3B"/>
    <w:rsid w:val="00D84B8A"/>
    <w:rsid w:val="00D84ED4"/>
    <w:rsid w:val="00D872CF"/>
    <w:rsid w:val="00D87B83"/>
    <w:rsid w:val="00D914F3"/>
    <w:rsid w:val="00D919E0"/>
    <w:rsid w:val="00D927EB"/>
    <w:rsid w:val="00D93B1A"/>
    <w:rsid w:val="00D960B1"/>
    <w:rsid w:val="00D960C6"/>
    <w:rsid w:val="00D96A09"/>
    <w:rsid w:val="00D96A3F"/>
    <w:rsid w:val="00D971F9"/>
    <w:rsid w:val="00DA24B8"/>
    <w:rsid w:val="00DA2634"/>
    <w:rsid w:val="00DA40BE"/>
    <w:rsid w:val="00DA52E4"/>
    <w:rsid w:val="00DA594B"/>
    <w:rsid w:val="00DA62E5"/>
    <w:rsid w:val="00DA7325"/>
    <w:rsid w:val="00DB1134"/>
    <w:rsid w:val="00DB11E0"/>
    <w:rsid w:val="00DB137D"/>
    <w:rsid w:val="00DB151C"/>
    <w:rsid w:val="00DB1760"/>
    <w:rsid w:val="00DB4BA7"/>
    <w:rsid w:val="00DB4FC7"/>
    <w:rsid w:val="00DB58E9"/>
    <w:rsid w:val="00DC35C3"/>
    <w:rsid w:val="00DC4AB0"/>
    <w:rsid w:val="00DC5A0A"/>
    <w:rsid w:val="00DC5D79"/>
    <w:rsid w:val="00DC5D92"/>
    <w:rsid w:val="00DC6CC5"/>
    <w:rsid w:val="00DD2D08"/>
    <w:rsid w:val="00DD5F74"/>
    <w:rsid w:val="00DD63C5"/>
    <w:rsid w:val="00DD6751"/>
    <w:rsid w:val="00DE0492"/>
    <w:rsid w:val="00DE0D7C"/>
    <w:rsid w:val="00DE2B40"/>
    <w:rsid w:val="00DE3CF5"/>
    <w:rsid w:val="00DE41E5"/>
    <w:rsid w:val="00DE4CBA"/>
    <w:rsid w:val="00DE52F1"/>
    <w:rsid w:val="00DE531F"/>
    <w:rsid w:val="00DF0ED2"/>
    <w:rsid w:val="00DF106E"/>
    <w:rsid w:val="00DF1AD4"/>
    <w:rsid w:val="00DF3ED7"/>
    <w:rsid w:val="00DF41AD"/>
    <w:rsid w:val="00DF46F9"/>
    <w:rsid w:val="00E008B5"/>
    <w:rsid w:val="00E01C62"/>
    <w:rsid w:val="00E039E7"/>
    <w:rsid w:val="00E059D0"/>
    <w:rsid w:val="00E06C36"/>
    <w:rsid w:val="00E07CFF"/>
    <w:rsid w:val="00E10F59"/>
    <w:rsid w:val="00E11051"/>
    <w:rsid w:val="00E13A1B"/>
    <w:rsid w:val="00E1566C"/>
    <w:rsid w:val="00E16E3F"/>
    <w:rsid w:val="00E231DC"/>
    <w:rsid w:val="00E248E1"/>
    <w:rsid w:val="00E326D7"/>
    <w:rsid w:val="00E34C2F"/>
    <w:rsid w:val="00E35295"/>
    <w:rsid w:val="00E35F3E"/>
    <w:rsid w:val="00E420C4"/>
    <w:rsid w:val="00E42F38"/>
    <w:rsid w:val="00E46262"/>
    <w:rsid w:val="00E477F9"/>
    <w:rsid w:val="00E47F5C"/>
    <w:rsid w:val="00E50A84"/>
    <w:rsid w:val="00E527D8"/>
    <w:rsid w:val="00E5343F"/>
    <w:rsid w:val="00E57299"/>
    <w:rsid w:val="00E61378"/>
    <w:rsid w:val="00E6234B"/>
    <w:rsid w:val="00E63642"/>
    <w:rsid w:val="00E63B06"/>
    <w:rsid w:val="00E66F3C"/>
    <w:rsid w:val="00E677AC"/>
    <w:rsid w:val="00E72B26"/>
    <w:rsid w:val="00E73EA6"/>
    <w:rsid w:val="00E743A6"/>
    <w:rsid w:val="00E7470F"/>
    <w:rsid w:val="00E77EE8"/>
    <w:rsid w:val="00E80663"/>
    <w:rsid w:val="00E83C7C"/>
    <w:rsid w:val="00E84F71"/>
    <w:rsid w:val="00E87CCC"/>
    <w:rsid w:val="00E91F77"/>
    <w:rsid w:val="00E93BC7"/>
    <w:rsid w:val="00E93F4A"/>
    <w:rsid w:val="00E94E9F"/>
    <w:rsid w:val="00E971EF"/>
    <w:rsid w:val="00EA0AA7"/>
    <w:rsid w:val="00EA391A"/>
    <w:rsid w:val="00EA749B"/>
    <w:rsid w:val="00EB1B21"/>
    <w:rsid w:val="00EB290C"/>
    <w:rsid w:val="00EB402A"/>
    <w:rsid w:val="00EB4100"/>
    <w:rsid w:val="00EB44FA"/>
    <w:rsid w:val="00EB5234"/>
    <w:rsid w:val="00EB588D"/>
    <w:rsid w:val="00EB7A3E"/>
    <w:rsid w:val="00EB7CDB"/>
    <w:rsid w:val="00EC022E"/>
    <w:rsid w:val="00EC45CE"/>
    <w:rsid w:val="00EC48B7"/>
    <w:rsid w:val="00EC7E66"/>
    <w:rsid w:val="00ED26AA"/>
    <w:rsid w:val="00ED2A3D"/>
    <w:rsid w:val="00ED4179"/>
    <w:rsid w:val="00ED4D03"/>
    <w:rsid w:val="00ED5FF5"/>
    <w:rsid w:val="00ED62DF"/>
    <w:rsid w:val="00ED7500"/>
    <w:rsid w:val="00EE0F96"/>
    <w:rsid w:val="00EE18CC"/>
    <w:rsid w:val="00EE2813"/>
    <w:rsid w:val="00EE5565"/>
    <w:rsid w:val="00EE5DFB"/>
    <w:rsid w:val="00EF005A"/>
    <w:rsid w:val="00EF0439"/>
    <w:rsid w:val="00EF09E3"/>
    <w:rsid w:val="00EF232E"/>
    <w:rsid w:val="00EF3019"/>
    <w:rsid w:val="00EF499E"/>
    <w:rsid w:val="00EF5DBE"/>
    <w:rsid w:val="00EF6027"/>
    <w:rsid w:val="00EF6BD5"/>
    <w:rsid w:val="00F01487"/>
    <w:rsid w:val="00F017B1"/>
    <w:rsid w:val="00F01C76"/>
    <w:rsid w:val="00F042D2"/>
    <w:rsid w:val="00F07F77"/>
    <w:rsid w:val="00F10E0E"/>
    <w:rsid w:val="00F11918"/>
    <w:rsid w:val="00F12624"/>
    <w:rsid w:val="00F134CF"/>
    <w:rsid w:val="00F14653"/>
    <w:rsid w:val="00F174EB"/>
    <w:rsid w:val="00F20516"/>
    <w:rsid w:val="00F211ED"/>
    <w:rsid w:val="00F223AA"/>
    <w:rsid w:val="00F22840"/>
    <w:rsid w:val="00F22E74"/>
    <w:rsid w:val="00F3183E"/>
    <w:rsid w:val="00F325AA"/>
    <w:rsid w:val="00F33C0D"/>
    <w:rsid w:val="00F34D6A"/>
    <w:rsid w:val="00F35FAC"/>
    <w:rsid w:val="00F36679"/>
    <w:rsid w:val="00F37AD6"/>
    <w:rsid w:val="00F42732"/>
    <w:rsid w:val="00F42E6A"/>
    <w:rsid w:val="00F45370"/>
    <w:rsid w:val="00F47045"/>
    <w:rsid w:val="00F47141"/>
    <w:rsid w:val="00F47965"/>
    <w:rsid w:val="00F50306"/>
    <w:rsid w:val="00F503B6"/>
    <w:rsid w:val="00F54F7E"/>
    <w:rsid w:val="00F56873"/>
    <w:rsid w:val="00F57939"/>
    <w:rsid w:val="00F6046A"/>
    <w:rsid w:val="00F62F04"/>
    <w:rsid w:val="00F63960"/>
    <w:rsid w:val="00F64387"/>
    <w:rsid w:val="00F65AD5"/>
    <w:rsid w:val="00F715CD"/>
    <w:rsid w:val="00F73D31"/>
    <w:rsid w:val="00F811AB"/>
    <w:rsid w:val="00F82D8F"/>
    <w:rsid w:val="00F84704"/>
    <w:rsid w:val="00F90317"/>
    <w:rsid w:val="00F94950"/>
    <w:rsid w:val="00F9548B"/>
    <w:rsid w:val="00F95E99"/>
    <w:rsid w:val="00F962C0"/>
    <w:rsid w:val="00F97773"/>
    <w:rsid w:val="00F97CF1"/>
    <w:rsid w:val="00FA23CF"/>
    <w:rsid w:val="00FA2795"/>
    <w:rsid w:val="00FA2845"/>
    <w:rsid w:val="00FA2ECD"/>
    <w:rsid w:val="00FA3478"/>
    <w:rsid w:val="00FA4CBB"/>
    <w:rsid w:val="00FA5848"/>
    <w:rsid w:val="00FA6B8A"/>
    <w:rsid w:val="00FB01F7"/>
    <w:rsid w:val="00FB0DFA"/>
    <w:rsid w:val="00FB247F"/>
    <w:rsid w:val="00FB4270"/>
    <w:rsid w:val="00FB4C18"/>
    <w:rsid w:val="00FB5642"/>
    <w:rsid w:val="00FB56B0"/>
    <w:rsid w:val="00FB7CD5"/>
    <w:rsid w:val="00FC0062"/>
    <w:rsid w:val="00FC0660"/>
    <w:rsid w:val="00FC0BD3"/>
    <w:rsid w:val="00FC18AB"/>
    <w:rsid w:val="00FC1B50"/>
    <w:rsid w:val="00FC2985"/>
    <w:rsid w:val="00FC3DBB"/>
    <w:rsid w:val="00FC4DBA"/>
    <w:rsid w:val="00FC6E7F"/>
    <w:rsid w:val="00FC7749"/>
    <w:rsid w:val="00FD06EA"/>
    <w:rsid w:val="00FD0E83"/>
    <w:rsid w:val="00FD1904"/>
    <w:rsid w:val="00FD579E"/>
    <w:rsid w:val="00FE08B2"/>
    <w:rsid w:val="00FE1A84"/>
    <w:rsid w:val="00FE237C"/>
    <w:rsid w:val="00FE298B"/>
    <w:rsid w:val="00FE2D02"/>
    <w:rsid w:val="00FE2F75"/>
    <w:rsid w:val="00FF4469"/>
    <w:rsid w:val="00FF5377"/>
    <w:rsid w:val="00FF66B3"/>
    <w:rsid w:val="00FF7575"/>
    <w:rsid w:val="00FF7957"/>
    <w:rsid w:val="00FF7B0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3BFFBD"/>
  <w15:chartTrackingRefBased/>
  <w15:docId w15:val="{8821ED69-CAE7-44CE-AFD2-4B669149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ED7"/>
    <w:pPr>
      <w:spacing w:after="240" w:line="280" w:lineRule="atLeast"/>
    </w:pPr>
    <w:rPr>
      <w:rFonts w:ascii="Arial" w:hAnsi="Arial" w:cs="Times New Roman"/>
      <w:szCs w:val="20"/>
      <w:lang w:eastAsia="en-GB"/>
    </w:rPr>
  </w:style>
  <w:style w:type="paragraph" w:styleId="Heading1">
    <w:name w:val="heading 1"/>
    <w:basedOn w:val="Normal"/>
    <w:next w:val="Normal"/>
    <w:link w:val="Heading1Char"/>
    <w:qFormat/>
    <w:rsid w:val="00247FD1"/>
    <w:pPr>
      <w:keepNext/>
      <w:spacing w:before="120" w:line="240" w:lineRule="auto"/>
      <w:outlineLvl w:val="0"/>
    </w:pPr>
    <w:rPr>
      <w:rFonts w:ascii="Arial Bold" w:hAnsi="Arial Bold"/>
      <w:b/>
      <w:color w:val="0083AC"/>
      <w:sz w:val="44"/>
      <w:szCs w:val="44"/>
    </w:rPr>
  </w:style>
  <w:style w:type="paragraph" w:styleId="Heading2">
    <w:name w:val="heading 2"/>
    <w:basedOn w:val="Normal"/>
    <w:next w:val="Normal"/>
    <w:link w:val="Heading2Char"/>
    <w:qFormat/>
    <w:rsid w:val="00247FD1"/>
    <w:pPr>
      <w:keepNext/>
      <w:spacing w:before="120" w:after="120" w:line="240" w:lineRule="auto"/>
      <w:outlineLvl w:val="1"/>
    </w:pPr>
    <w:rPr>
      <w:rFonts w:ascii="Arial Bold" w:hAnsi="Arial Bold"/>
      <w:b/>
      <w:color w:val="0083AC"/>
      <w:sz w:val="32"/>
      <w:szCs w:val="24"/>
    </w:rPr>
  </w:style>
  <w:style w:type="paragraph" w:styleId="Heading3">
    <w:name w:val="heading 3"/>
    <w:basedOn w:val="Heading2"/>
    <w:next w:val="Normal"/>
    <w:link w:val="Heading3Char"/>
    <w:qFormat/>
    <w:rsid w:val="00DA40BE"/>
    <w:pPr>
      <w:spacing w:before="200" w:after="180"/>
      <w:outlineLvl w:val="2"/>
    </w:pPr>
    <w:rPr>
      <w:sz w:val="24"/>
      <w:szCs w:val="22"/>
    </w:rPr>
  </w:style>
  <w:style w:type="paragraph" w:styleId="Heading4">
    <w:name w:val="heading 4"/>
    <w:basedOn w:val="Normal"/>
    <w:next w:val="Normal"/>
    <w:link w:val="Heading4Char"/>
    <w:qFormat/>
    <w:rsid w:val="001518F3"/>
    <w:pPr>
      <w:keepNext/>
      <w:spacing w:before="120" w:after="200" w:line="240" w:lineRule="auto"/>
      <w:outlineLvl w:val="3"/>
    </w:pPr>
    <w:rPr>
      <w:rFonts w:ascii="Arial Bold" w:hAnsi="Arial Bold"/>
      <w:b/>
      <w:bCs/>
      <w:color w:val="3E3641"/>
    </w:rPr>
  </w:style>
  <w:style w:type="paragraph" w:styleId="Heading5">
    <w:name w:val="heading 5"/>
    <w:basedOn w:val="Normal"/>
    <w:next w:val="Normal"/>
    <w:link w:val="Heading5Char"/>
    <w:rsid w:val="00247FD1"/>
    <w:pPr>
      <w:keepNext/>
      <w:widowControl w:val="0"/>
      <w:spacing w:before="80" w:after="120"/>
      <w:outlineLvl w:val="4"/>
    </w:pPr>
    <w:rPr>
      <w:color w:val="000000"/>
      <w:szCs w:val="22"/>
    </w:rPr>
  </w:style>
  <w:style w:type="paragraph" w:styleId="Heading6">
    <w:name w:val="heading 6"/>
    <w:basedOn w:val="Normal"/>
    <w:next w:val="Normal"/>
    <w:link w:val="Heading6Char"/>
    <w:rsid w:val="002623F6"/>
    <w:pPr>
      <w:spacing w:before="240"/>
      <w:outlineLvl w:val="5"/>
    </w:pPr>
    <w:rPr>
      <w:i/>
      <w:sz w:val="20"/>
    </w:rPr>
  </w:style>
  <w:style w:type="paragraph" w:styleId="Heading7">
    <w:name w:val="heading 7"/>
    <w:basedOn w:val="Normal"/>
    <w:next w:val="Normal"/>
    <w:link w:val="Heading7Char"/>
    <w:rsid w:val="002623F6"/>
    <w:pPr>
      <w:spacing w:before="240"/>
      <w:outlineLvl w:val="6"/>
    </w:pPr>
    <w:rPr>
      <w:sz w:val="20"/>
    </w:rPr>
  </w:style>
  <w:style w:type="paragraph" w:styleId="Heading8">
    <w:name w:val="heading 8"/>
    <w:basedOn w:val="Normal"/>
    <w:next w:val="Normal"/>
    <w:link w:val="Heading8Char"/>
    <w:rsid w:val="002623F6"/>
    <w:pPr>
      <w:spacing w:before="80" w:after="80"/>
      <w:outlineLvl w:val="7"/>
    </w:pPr>
    <w:rPr>
      <w:sz w:val="20"/>
    </w:rPr>
  </w:style>
  <w:style w:type="paragraph" w:styleId="Heading9">
    <w:name w:val="heading 9"/>
    <w:next w:val="Normal"/>
    <w:link w:val="Heading9Char"/>
    <w:rsid w:val="002623F6"/>
    <w:pPr>
      <w:keepNext/>
      <w:spacing w:before="160" w:after="0" w:line="260" w:lineRule="exact"/>
      <w:outlineLvl w:val="8"/>
    </w:pPr>
    <w:rPr>
      <w:rFonts w:ascii="Arial" w:hAnsi="Arial" w:cs="Times New Roman"/>
      <w:b/>
      <w:i/>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47FD1"/>
    <w:rPr>
      <w:rFonts w:ascii="Arial Bold" w:hAnsi="Arial Bold" w:cs="Times New Roman"/>
      <w:b/>
      <w:color w:val="0083AC"/>
      <w:sz w:val="44"/>
      <w:szCs w:val="44"/>
      <w:lang w:val="en-GB" w:eastAsia="en-GB"/>
    </w:rPr>
  </w:style>
  <w:style w:type="character" w:customStyle="1" w:styleId="Heading2Char">
    <w:name w:val="Heading 2 Char"/>
    <w:link w:val="Heading2"/>
    <w:rsid w:val="00247FD1"/>
    <w:rPr>
      <w:rFonts w:ascii="Arial Bold" w:hAnsi="Arial Bold" w:cs="Times New Roman"/>
      <w:b/>
      <w:color w:val="0083AC"/>
      <w:sz w:val="32"/>
      <w:szCs w:val="24"/>
      <w:lang w:val="en-GB" w:eastAsia="en-GB"/>
    </w:rPr>
  </w:style>
  <w:style w:type="character" w:customStyle="1" w:styleId="Heading3Char">
    <w:name w:val="Heading 3 Char"/>
    <w:basedOn w:val="DefaultParagraphFont"/>
    <w:link w:val="Heading3"/>
    <w:rsid w:val="00DA40BE"/>
    <w:rPr>
      <w:rFonts w:ascii="Arial Bold" w:hAnsi="Arial Bold" w:cs="Times New Roman"/>
      <w:b/>
      <w:color w:val="0083AC"/>
      <w:sz w:val="24"/>
      <w:lang w:eastAsia="en-GB"/>
    </w:rPr>
  </w:style>
  <w:style w:type="character" w:customStyle="1" w:styleId="Heading4Char">
    <w:name w:val="Heading 4 Char"/>
    <w:link w:val="Heading4"/>
    <w:rsid w:val="001518F3"/>
    <w:rPr>
      <w:rFonts w:ascii="Arial Bold" w:hAnsi="Arial Bold" w:cs="Times New Roman"/>
      <w:b/>
      <w:bCs/>
      <w:color w:val="3E3641"/>
      <w:szCs w:val="20"/>
      <w:lang w:val="en-GB" w:eastAsia="en-GB"/>
    </w:rPr>
  </w:style>
  <w:style w:type="character" w:customStyle="1" w:styleId="Heading5Char">
    <w:name w:val="Heading 5 Char"/>
    <w:basedOn w:val="DefaultParagraphFont"/>
    <w:link w:val="Heading5"/>
    <w:rsid w:val="002623F6"/>
    <w:rPr>
      <w:rFonts w:ascii="Arial" w:hAnsi="Arial" w:cs="Times New Roman"/>
      <w:color w:val="000000"/>
      <w:lang w:val="en-GB" w:eastAsia="en-GB"/>
    </w:rPr>
  </w:style>
  <w:style w:type="character" w:customStyle="1" w:styleId="Heading6Char">
    <w:name w:val="Heading 6 Char"/>
    <w:basedOn w:val="DefaultParagraphFont"/>
    <w:link w:val="Heading6"/>
    <w:rsid w:val="002623F6"/>
    <w:rPr>
      <w:rFonts w:ascii="Arial" w:hAnsi="Arial" w:cs="Times New Roman"/>
      <w:i/>
      <w:sz w:val="20"/>
      <w:szCs w:val="20"/>
      <w:lang w:val="en-GB" w:eastAsia="en-GB"/>
    </w:rPr>
  </w:style>
  <w:style w:type="character" w:customStyle="1" w:styleId="Heading7Char">
    <w:name w:val="Heading 7 Char"/>
    <w:basedOn w:val="DefaultParagraphFont"/>
    <w:link w:val="Heading7"/>
    <w:rsid w:val="002623F6"/>
    <w:rPr>
      <w:rFonts w:ascii="Arial" w:hAnsi="Arial" w:cs="Times New Roman"/>
      <w:sz w:val="20"/>
      <w:szCs w:val="20"/>
      <w:lang w:val="en-GB" w:eastAsia="en-GB"/>
    </w:rPr>
  </w:style>
  <w:style w:type="character" w:customStyle="1" w:styleId="Heading8Char">
    <w:name w:val="Heading 8 Char"/>
    <w:basedOn w:val="DefaultParagraphFont"/>
    <w:link w:val="Heading8"/>
    <w:rsid w:val="002623F6"/>
    <w:rPr>
      <w:rFonts w:ascii="Arial" w:hAnsi="Arial" w:cs="Times New Roman"/>
      <w:sz w:val="20"/>
      <w:szCs w:val="20"/>
      <w:lang w:val="en-GB" w:eastAsia="en-GB"/>
    </w:rPr>
  </w:style>
  <w:style w:type="character" w:customStyle="1" w:styleId="Heading9Char">
    <w:name w:val="Heading 9 Char"/>
    <w:basedOn w:val="DefaultParagraphFont"/>
    <w:link w:val="Heading9"/>
    <w:rsid w:val="002623F6"/>
    <w:rPr>
      <w:rFonts w:ascii="Arial" w:hAnsi="Arial" w:cs="Times New Roman"/>
      <w:b/>
      <w:i/>
      <w:sz w:val="20"/>
      <w:szCs w:val="20"/>
      <w:lang w:val="en-AU"/>
    </w:rPr>
  </w:style>
  <w:style w:type="paragraph" w:styleId="Footer">
    <w:name w:val="footer"/>
    <w:basedOn w:val="Normal"/>
    <w:link w:val="FooterChar"/>
    <w:autoRedefine/>
    <w:rsid w:val="001C2863"/>
    <w:pPr>
      <w:tabs>
        <w:tab w:val="right" w:pos="9070"/>
        <w:tab w:val="right" w:pos="21540"/>
      </w:tabs>
      <w:spacing w:after="0" w:line="240" w:lineRule="auto"/>
    </w:pPr>
    <w:rPr>
      <w:noProof/>
      <w:color w:val="0083AC"/>
      <w:spacing w:val="6"/>
      <w:sz w:val="16"/>
      <w:szCs w:val="16"/>
    </w:rPr>
  </w:style>
  <w:style w:type="character" w:customStyle="1" w:styleId="FooterChar">
    <w:name w:val="Footer Char"/>
    <w:link w:val="Footer"/>
    <w:rsid w:val="001C2863"/>
    <w:rPr>
      <w:rFonts w:ascii="Arial" w:hAnsi="Arial" w:cs="Times New Roman"/>
      <w:noProof/>
      <w:color w:val="0083AC"/>
      <w:spacing w:val="6"/>
      <w:sz w:val="16"/>
      <w:szCs w:val="16"/>
      <w:lang w:eastAsia="en-GB"/>
    </w:rPr>
  </w:style>
  <w:style w:type="paragraph" w:styleId="Header">
    <w:name w:val="header"/>
    <w:basedOn w:val="Normal"/>
    <w:link w:val="HeaderChar"/>
    <w:rsid w:val="00247FD1"/>
    <w:pPr>
      <w:tabs>
        <w:tab w:val="center" w:pos="4153"/>
        <w:tab w:val="right" w:pos="8306"/>
      </w:tabs>
    </w:pPr>
  </w:style>
  <w:style w:type="character" w:customStyle="1" w:styleId="HeaderChar">
    <w:name w:val="Header Char"/>
    <w:link w:val="Header"/>
    <w:rsid w:val="00247FD1"/>
    <w:rPr>
      <w:rFonts w:ascii="Arial" w:hAnsi="Arial" w:cs="Times New Roman"/>
      <w:szCs w:val="20"/>
      <w:lang w:val="en-GB" w:eastAsia="en-GB"/>
    </w:rPr>
  </w:style>
  <w:style w:type="paragraph" w:styleId="ListParagraph">
    <w:name w:val="List Paragraph"/>
    <w:basedOn w:val="Normal"/>
    <w:link w:val="ListParagraphChar"/>
    <w:uiPriority w:val="34"/>
    <w:qFormat/>
    <w:rsid w:val="00DA24B8"/>
    <w:pPr>
      <w:ind w:left="720"/>
      <w:contextualSpacing/>
    </w:pPr>
  </w:style>
  <w:style w:type="character" w:customStyle="1" w:styleId="ListParagraphChar">
    <w:name w:val="List Paragraph Char"/>
    <w:link w:val="ListParagraph"/>
    <w:uiPriority w:val="34"/>
    <w:rsid w:val="002623F6"/>
    <w:rPr>
      <w:rFonts w:ascii="Arial" w:hAnsi="Arial" w:cs="Arial"/>
    </w:rPr>
  </w:style>
  <w:style w:type="paragraph" w:styleId="EnvelopeAddress">
    <w:name w:val="envelope address"/>
    <w:basedOn w:val="Normal"/>
    <w:uiPriority w:val="99"/>
    <w:unhideWhenUsed/>
    <w:rsid w:val="00CB5C54"/>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B5C54"/>
    <w:rPr>
      <w:rFonts w:asciiTheme="majorHAnsi" w:eastAsiaTheme="majorEastAsia" w:hAnsiTheme="majorHAnsi" w:cstheme="majorBidi"/>
      <w:sz w:val="20"/>
    </w:rPr>
  </w:style>
  <w:style w:type="paragraph" w:customStyle="1" w:styleId="BulletList">
    <w:name w:val="Bullet List"/>
    <w:uiPriority w:val="1"/>
    <w:qFormat/>
    <w:rsid w:val="00865206"/>
    <w:pPr>
      <w:numPr>
        <w:numId w:val="1"/>
      </w:numPr>
      <w:spacing w:after="0" w:line="280" w:lineRule="atLeast"/>
    </w:pPr>
    <w:rPr>
      <w:rFonts w:ascii="Arial" w:hAnsi="Arial" w:cs="Times New Roman"/>
      <w:szCs w:val="20"/>
      <w:lang w:val="en-AU"/>
    </w:rPr>
  </w:style>
  <w:style w:type="paragraph" w:customStyle="1" w:styleId="FootnoteSeparator">
    <w:name w:val="Footnote Separator"/>
    <w:basedOn w:val="Normal"/>
    <w:semiHidden/>
    <w:qFormat/>
    <w:rsid w:val="00865206"/>
    <w:rPr>
      <w:color w:val="404040"/>
    </w:rPr>
  </w:style>
  <w:style w:type="paragraph" w:styleId="FootnoteText">
    <w:name w:val="footnote text"/>
    <w:link w:val="FootnoteTextChar"/>
    <w:uiPriority w:val="99"/>
    <w:rsid w:val="00164441"/>
    <w:pPr>
      <w:tabs>
        <w:tab w:val="left" w:pos="227"/>
      </w:tabs>
      <w:spacing w:after="60" w:line="220" w:lineRule="atLeast"/>
      <w:ind w:left="227" w:hanging="227"/>
    </w:pPr>
    <w:rPr>
      <w:rFonts w:ascii="Arial" w:hAnsi="Arial" w:cs="Times New Roman"/>
      <w:sz w:val="18"/>
      <w:szCs w:val="20"/>
      <w:lang w:val="en-AU"/>
    </w:rPr>
  </w:style>
  <w:style w:type="character" w:customStyle="1" w:styleId="FootnoteTextChar">
    <w:name w:val="Footnote Text Char"/>
    <w:basedOn w:val="DefaultParagraphFont"/>
    <w:link w:val="FootnoteText"/>
    <w:uiPriority w:val="99"/>
    <w:rsid w:val="00164441"/>
    <w:rPr>
      <w:rFonts w:ascii="Arial" w:hAnsi="Arial" w:cs="Times New Roman"/>
      <w:sz w:val="18"/>
      <w:szCs w:val="20"/>
      <w:lang w:val="en-AU"/>
    </w:rPr>
  </w:style>
  <w:style w:type="paragraph" w:customStyle="1" w:styleId="TableHeading1">
    <w:name w:val="Table Heading 1"/>
    <w:next w:val="Normal"/>
    <w:uiPriority w:val="2"/>
    <w:rsid w:val="00865206"/>
    <w:pPr>
      <w:spacing w:before="60" w:after="60" w:line="240" w:lineRule="atLeast"/>
    </w:pPr>
    <w:rPr>
      <w:rFonts w:ascii="Arial" w:hAnsi="Arial" w:cs="Arial"/>
      <w:b/>
      <w:bCs/>
      <w:sz w:val="18"/>
      <w:szCs w:val="14"/>
      <w:lang w:val="en-GB" w:eastAsia="en-GB"/>
    </w:rPr>
  </w:style>
  <w:style w:type="paragraph" w:customStyle="1" w:styleId="TableHeading2">
    <w:name w:val="Table Heading 2"/>
    <w:uiPriority w:val="2"/>
    <w:rsid w:val="00865206"/>
    <w:pPr>
      <w:widowControl w:val="0"/>
      <w:spacing w:before="60" w:after="60" w:line="240" w:lineRule="atLeast"/>
    </w:pPr>
    <w:rPr>
      <w:rFonts w:ascii="Arial" w:hAnsi="Arial" w:cs="Arial"/>
      <w:bCs/>
      <w:i/>
      <w:sz w:val="18"/>
      <w:szCs w:val="14"/>
    </w:rPr>
  </w:style>
  <w:style w:type="paragraph" w:customStyle="1" w:styleId="TableText">
    <w:name w:val="Table Text"/>
    <w:basedOn w:val="Normal"/>
    <w:rsid w:val="00247FD1"/>
    <w:pPr>
      <w:autoSpaceDE w:val="0"/>
      <w:autoSpaceDN w:val="0"/>
      <w:adjustRightInd w:val="0"/>
      <w:spacing w:before="60" w:after="60" w:line="240" w:lineRule="atLeast"/>
    </w:pPr>
    <w:rPr>
      <w:rFonts w:cs="GillSans"/>
      <w:sz w:val="20"/>
      <w:szCs w:val="22"/>
      <w:lang w:eastAsia="en-AU"/>
    </w:rPr>
  </w:style>
  <w:style w:type="paragraph" w:styleId="Title">
    <w:name w:val="Title"/>
    <w:basedOn w:val="Normal"/>
    <w:link w:val="TitleChar"/>
    <w:rsid w:val="00247FD1"/>
    <w:pPr>
      <w:widowControl w:val="0"/>
      <w:autoSpaceDE w:val="0"/>
      <w:autoSpaceDN w:val="0"/>
      <w:adjustRightInd w:val="0"/>
      <w:spacing w:before="1560" w:after="720" w:line="240" w:lineRule="atLeast"/>
    </w:pPr>
    <w:rPr>
      <w:rFonts w:cs="Arial"/>
      <w:color w:val="002469"/>
      <w:sz w:val="48"/>
      <w:szCs w:val="48"/>
    </w:rPr>
  </w:style>
  <w:style w:type="character" w:customStyle="1" w:styleId="TitleChar">
    <w:name w:val="Title Char"/>
    <w:basedOn w:val="DefaultParagraphFont"/>
    <w:link w:val="Title"/>
    <w:rsid w:val="00865206"/>
    <w:rPr>
      <w:rFonts w:ascii="Arial" w:hAnsi="Arial" w:cs="Arial"/>
      <w:color w:val="002469"/>
      <w:sz w:val="48"/>
      <w:szCs w:val="48"/>
      <w:lang w:val="en-GB" w:eastAsia="en-GB"/>
    </w:rPr>
  </w:style>
  <w:style w:type="character" w:styleId="Hyperlink">
    <w:name w:val="Hyperlink"/>
    <w:uiPriority w:val="99"/>
    <w:rsid w:val="0074391F"/>
    <w:rPr>
      <w:color w:val="0083AC"/>
      <w:u w:val="single"/>
    </w:rPr>
  </w:style>
  <w:style w:type="paragraph" w:styleId="BalloonText">
    <w:name w:val="Balloon Text"/>
    <w:basedOn w:val="Normal"/>
    <w:link w:val="BalloonTextChar"/>
    <w:semiHidden/>
    <w:rsid w:val="002623F6"/>
    <w:rPr>
      <w:rFonts w:ascii="Tahoma" w:hAnsi="Tahoma" w:cs="Tahoma"/>
      <w:sz w:val="16"/>
      <w:szCs w:val="16"/>
    </w:rPr>
  </w:style>
  <w:style w:type="character" w:customStyle="1" w:styleId="BalloonTextChar">
    <w:name w:val="Balloon Text Char"/>
    <w:basedOn w:val="DefaultParagraphFont"/>
    <w:link w:val="BalloonText"/>
    <w:semiHidden/>
    <w:rsid w:val="002623F6"/>
    <w:rPr>
      <w:rFonts w:ascii="Tahoma" w:hAnsi="Tahoma" w:cs="Tahoma"/>
      <w:sz w:val="16"/>
      <w:szCs w:val="16"/>
      <w:lang w:val="en-GB" w:eastAsia="en-GB"/>
    </w:rPr>
  </w:style>
  <w:style w:type="paragraph" w:styleId="Caption">
    <w:name w:val="caption"/>
    <w:basedOn w:val="Normal"/>
    <w:next w:val="Normal"/>
    <w:rsid w:val="00453AE4"/>
    <w:rPr>
      <w:b/>
      <w:color w:val="0083AC"/>
    </w:rPr>
  </w:style>
  <w:style w:type="character" w:styleId="FootnoteReference">
    <w:name w:val="footnote reference"/>
    <w:uiPriority w:val="99"/>
    <w:semiHidden/>
    <w:rsid w:val="002623F6"/>
    <w:rPr>
      <w:rFonts w:ascii="Arial" w:hAnsi="Arial"/>
      <w:color w:val="auto"/>
      <w:position w:val="8"/>
      <w:sz w:val="16"/>
    </w:rPr>
  </w:style>
  <w:style w:type="paragraph" w:styleId="TOC1">
    <w:name w:val="toc 1"/>
    <w:basedOn w:val="Normal"/>
    <w:next w:val="Normal"/>
    <w:uiPriority w:val="39"/>
    <w:rsid w:val="00247FD1"/>
    <w:pPr>
      <w:tabs>
        <w:tab w:val="left" w:pos="709"/>
        <w:tab w:val="right" w:leader="dot" w:pos="9214"/>
      </w:tabs>
      <w:spacing w:before="240" w:after="120"/>
      <w:ind w:left="709" w:right="284" w:hanging="425"/>
    </w:pPr>
    <w:rPr>
      <w:bCs/>
      <w:noProof/>
      <w:sz w:val="24"/>
      <w:szCs w:val="44"/>
    </w:rPr>
  </w:style>
  <w:style w:type="paragraph" w:styleId="TOC2">
    <w:name w:val="toc 2"/>
    <w:basedOn w:val="Normal"/>
    <w:next w:val="Normal"/>
    <w:uiPriority w:val="39"/>
    <w:rsid w:val="00247FD1"/>
    <w:pPr>
      <w:tabs>
        <w:tab w:val="left" w:pos="1276"/>
        <w:tab w:val="right" w:leader="dot" w:pos="9214"/>
      </w:tabs>
      <w:spacing w:before="100" w:after="100"/>
      <w:ind w:left="1276" w:right="284" w:hanging="567"/>
    </w:pPr>
    <w:rPr>
      <w:noProof/>
      <w:sz w:val="24"/>
    </w:rPr>
  </w:style>
  <w:style w:type="paragraph" w:styleId="TOC3">
    <w:name w:val="toc 3"/>
    <w:basedOn w:val="Normal"/>
    <w:next w:val="Normal"/>
    <w:uiPriority w:val="39"/>
    <w:rsid w:val="00247FD1"/>
    <w:pPr>
      <w:tabs>
        <w:tab w:val="left" w:leader="dot" w:pos="8646"/>
        <w:tab w:val="right" w:pos="9072"/>
      </w:tabs>
      <w:ind w:left="1418" w:right="850"/>
    </w:pPr>
  </w:style>
  <w:style w:type="paragraph" w:styleId="CommentText">
    <w:name w:val="annotation text"/>
    <w:basedOn w:val="Normal"/>
    <w:link w:val="CommentTextChar"/>
    <w:uiPriority w:val="99"/>
    <w:semiHidden/>
    <w:rsid w:val="002623F6"/>
    <w:rPr>
      <w:sz w:val="20"/>
    </w:rPr>
  </w:style>
  <w:style w:type="character" w:customStyle="1" w:styleId="CommentTextChar">
    <w:name w:val="Comment Text Char"/>
    <w:basedOn w:val="DefaultParagraphFont"/>
    <w:link w:val="CommentText"/>
    <w:uiPriority w:val="99"/>
    <w:semiHidden/>
    <w:rsid w:val="002623F6"/>
    <w:rPr>
      <w:rFonts w:ascii="Arial" w:hAnsi="Arial" w:cs="Times New Roman"/>
      <w:sz w:val="20"/>
      <w:szCs w:val="20"/>
      <w:lang w:val="en-GB" w:eastAsia="en-GB"/>
    </w:rPr>
  </w:style>
  <w:style w:type="paragraph" w:styleId="CommentSubject">
    <w:name w:val="annotation subject"/>
    <w:basedOn w:val="CommentText"/>
    <w:next w:val="CommentText"/>
    <w:link w:val="CommentSubjectChar"/>
    <w:semiHidden/>
    <w:rsid w:val="002623F6"/>
    <w:rPr>
      <w:b/>
      <w:bCs/>
    </w:rPr>
  </w:style>
  <w:style w:type="character" w:customStyle="1" w:styleId="CommentSubjectChar">
    <w:name w:val="Comment Subject Char"/>
    <w:basedOn w:val="CommentTextChar"/>
    <w:link w:val="CommentSubject"/>
    <w:semiHidden/>
    <w:rsid w:val="002623F6"/>
    <w:rPr>
      <w:rFonts w:ascii="Arial" w:hAnsi="Arial" w:cs="Times New Roman"/>
      <w:b/>
      <w:bCs/>
      <w:sz w:val="20"/>
      <w:szCs w:val="20"/>
      <w:lang w:val="en-GB" w:eastAsia="en-GB"/>
    </w:rPr>
  </w:style>
  <w:style w:type="paragraph" w:styleId="DocumentMap">
    <w:name w:val="Document Map"/>
    <w:basedOn w:val="Normal"/>
    <w:link w:val="DocumentMapChar"/>
    <w:semiHidden/>
    <w:rsid w:val="002623F6"/>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2623F6"/>
    <w:rPr>
      <w:rFonts w:ascii="Tahoma" w:hAnsi="Tahoma" w:cs="Tahoma"/>
      <w:sz w:val="20"/>
      <w:szCs w:val="20"/>
      <w:shd w:val="clear" w:color="auto" w:fill="000080"/>
      <w:lang w:val="en-GB" w:eastAsia="en-GB"/>
    </w:rPr>
  </w:style>
  <w:style w:type="paragraph" w:customStyle="1" w:styleId="Boxtext">
    <w:name w:val="Box text"/>
    <w:basedOn w:val="Normal"/>
    <w:rsid w:val="002623F6"/>
    <w:pPr>
      <w:pBdr>
        <w:top w:val="single" w:sz="4" w:space="10" w:color="DDDDDD"/>
        <w:left w:val="single" w:sz="4" w:space="4" w:color="DDDDDD"/>
        <w:bottom w:val="single" w:sz="4" w:space="10" w:color="DDDDDD"/>
        <w:right w:val="single" w:sz="4" w:space="4" w:color="DDDDDD"/>
      </w:pBdr>
      <w:shd w:val="clear" w:color="auto" w:fill="E5E9F0"/>
      <w:spacing w:after="80"/>
      <w:ind w:left="142" w:right="142"/>
    </w:pPr>
    <w:rPr>
      <w:sz w:val="20"/>
    </w:rPr>
  </w:style>
  <w:style w:type="paragraph" w:customStyle="1" w:styleId="Boxbullet">
    <w:name w:val="Box bullet"/>
    <w:basedOn w:val="Boxtext"/>
    <w:rsid w:val="002623F6"/>
    <w:pPr>
      <w:numPr>
        <w:numId w:val="2"/>
      </w:numPr>
      <w:tabs>
        <w:tab w:val="clear" w:pos="644"/>
        <w:tab w:val="num" w:pos="426"/>
      </w:tabs>
      <w:spacing w:before="80"/>
      <w:ind w:left="426" w:hanging="284"/>
    </w:pPr>
  </w:style>
  <w:style w:type="paragraph" w:customStyle="1" w:styleId="Boxheading">
    <w:name w:val="Box heading"/>
    <w:basedOn w:val="Normal"/>
    <w:next w:val="Boxtext"/>
    <w:autoRedefine/>
    <w:rsid w:val="002623F6"/>
    <w:pPr>
      <w:spacing w:before="180" w:after="60" w:line="240" w:lineRule="auto"/>
      <w:ind w:left="284" w:right="284"/>
    </w:pPr>
    <w:rPr>
      <w:rFonts w:ascii="Arial Narrow" w:hAnsi="Arial Narrow"/>
      <w:b/>
      <w:bCs/>
      <w:color w:val="335087"/>
      <w:spacing w:val="10"/>
      <w:szCs w:val="22"/>
    </w:rPr>
  </w:style>
  <w:style w:type="paragraph" w:customStyle="1" w:styleId="Bullet-list">
    <w:name w:val="Bullet-list"/>
    <w:uiPriority w:val="99"/>
    <w:qFormat/>
    <w:rsid w:val="00935B75"/>
    <w:pPr>
      <w:numPr>
        <w:numId w:val="3"/>
      </w:numPr>
      <w:spacing w:after="180" w:line="280" w:lineRule="atLeast"/>
      <w:ind w:left="426" w:hanging="426"/>
    </w:pPr>
    <w:rPr>
      <w:rFonts w:ascii="Arial" w:hAnsi="Arial" w:cs="Times New Roman"/>
      <w:szCs w:val="20"/>
      <w:lang w:val="en-AU"/>
    </w:rPr>
  </w:style>
  <w:style w:type="paragraph" w:customStyle="1" w:styleId="EvenFooter">
    <w:name w:val="Even Footer"/>
    <w:basedOn w:val="Footer"/>
    <w:rsid w:val="002623F6"/>
    <w:rPr>
      <w:color w:val="002469"/>
    </w:rPr>
  </w:style>
  <w:style w:type="table" w:styleId="TableGrid">
    <w:name w:val="Table Grid"/>
    <w:basedOn w:val="TableNormal"/>
    <w:uiPriority w:val="59"/>
    <w:rsid w:val="002623F6"/>
    <w:pPr>
      <w:spacing w:after="0" w:line="240" w:lineRule="auto"/>
      <w:jc w:val="both"/>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pacer">
    <w:name w:val="table_spacer"/>
    <w:basedOn w:val="Normal"/>
    <w:next w:val="Normal"/>
    <w:rsid w:val="002623F6"/>
    <w:pPr>
      <w:keepNext/>
      <w:spacing w:after="0" w:line="240" w:lineRule="auto"/>
    </w:pPr>
    <w:rPr>
      <w:sz w:val="20"/>
    </w:rPr>
  </w:style>
  <w:style w:type="paragraph" w:customStyle="1" w:styleId="Evenfooter-wide">
    <w:name w:val="Even footer-wide"/>
    <w:basedOn w:val="EvenFooter"/>
    <w:rsid w:val="002623F6"/>
  </w:style>
  <w:style w:type="character" w:styleId="CommentReference">
    <w:name w:val="annotation reference"/>
    <w:uiPriority w:val="99"/>
    <w:semiHidden/>
    <w:rsid w:val="002623F6"/>
    <w:rPr>
      <w:sz w:val="16"/>
      <w:szCs w:val="16"/>
    </w:rPr>
  </w:style>
  <w:style w:type="character" w:styleId="FollowedHyperlink">
    <w:name w:val="FollowedHyperlink"/>
    <w:rsid w:val="002623F6"/>
    <w:rPr>
      <w:color w:val="800080"/>
      <w:u w:val="single"/>
    </w:rPr>
  </w:style>
  <w:style w:type="paragraph" w:styleId="List">
    <w:name w:val="List"/>
    <w:basedOn w:val="Normal"/>
    <w:rsid w:val="002623F6"/>
    <w:pPr>
      <w:ind w:left="283" w:hanging="283"/>
    </w:pPr>
  </w:style>
  <w:style w:type="paragraph" w:customStyle="1" w:styleId="Boxindent">
    <w:name w:val="Box indent"/>
    <w:basedOn w:val="Boxtext"/>
    <w:rsid w:val="002623F6"/>
    <w:pPr>
      <w:tabs>
        <w:tab w:val="left" w:pos="426"/>
      </w:tabs>
      <w:ind w:left="426" w:hanging="284"/>
    </w:pPr>
  </w:style>
  <w:style w:type="paragraph" w:customStyle="1" w:styleId="Author">
    <w:name w:val="Author"/>
    <w:basedOn w:val="Normal"/>
    <w:semiHidden/>
    <w:rsid w:val="002623F6"/>
    <w:pPr>
      <w:spacing w:before="240" w:after="1200"/>
      <w:ind w:left="-181"/>
      <w:jc w:val="right"/>
    </w:pPr>
    <w:rPr>
      <w:rFonts w:cs="Arial"/>
      <w:i/>
      <w:sz w:val="40"/>
      <w:szCs w:val="22"/>
    </w:rPr>
  </w:style>
  <w:style w:type="paragraph" w:customStyle="1" w:styleId="spacer">
    <w:name w:val="spacer"/>
    <w:basedOn w:val="Normal"/>
    <w:qFormat/>
    <w:rsid w:val="00247FD1"/>
    <w:pPr>
      <w:spacing w:after="0" w:line="240" w:lineRule="auto"/>
    </w:pPr>
    <w:rPr>
      <w:sz w:val="16"/>
      <w:szCs w:val="22"/>
      <w:lang w:eastAsia="en-AU"/>
    </w:rPr>
  </w:style>
  <w:style w:type="paragraph" w:styleId="Subtitle">
    <w:name w:val="Subtitle"/>
    <w:basedOn w:val="Title"/>
    <w:next w:val="Normal"/>
    <w:link w:val="SubtitleChar"/>
    <w:rsid w:val="00247FD1"/>
    <w:pPr>
      <w:spacing w:before="360" w:line="600" w:lineRule="atLeast"/>
    </w:pPr>
    <w:rPr>
      <w:color w:val="0083AC"/>
      <w:sz w:val="36"/>
      <w:szCs w:val="36"/>
    </w:rPr>
  </w:style>
  <w:style w:type="character" w:customStyle="1" w:styleId="SubtitleChar">
    <w:name w:val="Subtitle Char"/>
    <w:link w:val="Subtitle"/>
    <w:rsid w:val="00247FD1"/>
    <w:rPr>
      <w:rFonts w:ascii="Arial" w:hAnsi="Arial" w:cs="Arial"/>
      <w:color w:val="0083AC"/>
      <w:sz w:val="36"/>
      <w:szCs w:val="36"/>
      <w:lang w:val="en-GB" w:eastAsia="en-GB"/>
    </w:rPr>
  </w:style>
  <w:style w:type="paragraph" w:customStyle="1" w:styleId="BodyText">
    <w:name w:val="BodyText"/>
    <w:basedOn w:val="Normal"/>
    <w:link w:val="BodyTextChar"/>
    <w:qFormat/>
    <w:rsid w:val="002623F6"/>
    <w:pPr>
      <w:spacing w:after="200" w:line="276" w:lineRule="auto"/>
    </w:pPr>
    <w:rPr>
      <w:rFonts w:eastAsia="Calibri" w:cs="Arial"/>
      <w:szCs w:val="36"/>
      <w:lang w:eastAsia="en-US"/>
    </w:rPr>
  </w:style>
  <w:style w:type="character" w:customStyle="1" w:styleId="BodyTextChar">
    <w:name w:val="BodyText Char"/>
    <w:link w:val="BodyText"/>
    <w:rsid w:val="002623F6"/>
    <w:rPr>
      <w:rFonts w:ascii="Arial" w:eastAsia="Calibri" w:hAnsi="Arial" w:cs="Arial"/>
      <w:szCs w:val="36"/>
    </w:rPr>
  </w:style>
  <w:style w:type="paragraph" w:styleId="Revision">
    <w:name w:val="Revision"/>
    <w:hidden/>
    <w:uiPriority w:val="99"/>
    <w:semiHidden/>
    <w:rsid w:val="002623F6"/>
    <w:pPr>
      <w:spacing w:after="0" w:line="240" w:lineRule="auto"/>
    </w:pPr>
    <w:rPr>
      <w:rFonts w:ascii="Arial" w:hAnsi="Arial" w:cs="Times New Roman"/>
      <w:szCs w:val="20"/>
      <w:lang w:val="en-GB" w:eastAsia="en-GB"/>
    </w:rPr>
  </w:style>
  <w:style w:type="paragraph" w:customStyle="1" w:styleId="Introtemplatetext">
    <w:name w:val="Intro template text"/>
    <w:basedOn w:val="Normal"/>
    <w:link w:val="IntrotemplatetextChar"/>
    <w:qFormat/>
    <w:rsid w:val="002623F6"/>
    <w:pPr>
      <w:spacing w:after="120"/>
    </w:pPr>
    <w:rPr>
      <w:rFonts w:ascii="Arial Narrow" w:hAnsi="Arial Narrow"/>
      <w:i/>
      <w:sz w:val="20"/>
    </w:rPr>
  </w:style>
  <w:style w:type="character" w:customStyle="1" w:styleId="IntrotemplatetextChar">
    <w:name w:val="Intro template text Char"/>
    <w:link w:val="Introtemplatetext"/>
    <w:rsid w:val="002623F6"/>
    <w:rPr>
      <w:rFonts w:ascii="Arial Narrow" w:hAnsi="Arial Narrow" w:cs="Times New Roman"/>
      <w:i/>
      <w:sz w:val="20"/>
      <w:szCs w:val="20"/>
      <w:lang w:val="en-GB" w:eastAsia="en-GB"/>
    </w:rPr>
  </w:style>
  <w:style w:type="paragraph" w:styleId="NormalWeb">
    <w:name w:val="Normal (Web)"/>
    <w:basedOn w:val="Normal"/>
    <w:uiPriority w:val="99"/>
    <w:unhideWhenUsed/>
    <w:rsid w:val="002623F6"/>
    <w:pPr>
      <w:spacing w:before="100" w:beforeAutospacing="1" w:after="100" w:afterAutospacing="1" w:line="240" w:lineRule="auto"/>
    </w:pPr>
    <w:rPr>
      <w:rFonts w:ascii="Times New Roman" w:hAnsi="Times New Roman"/>
      <w:sz w:val="24"/>
      <w:szCs w:val="24"/>
      <w:lang w:eastAsia="en-NZ"/>
    </w:rPr>
  </w:style>
  <w:style w:type="paragraph" w:customStyle="1" w:styleId="SSCBodytext">
    <w:name w:val="SSC Body text"/>
    <w:basedOn w:val="Normal"/>
    <w:link w:val="SSCBodytextChar"/>
    <w:qFormat/>
    <w:rsid w:val="002623F6"/>
    <w:pPr>
      <w:spacing w:after="0" w:line="240" w:lineRule="auto"/>
      <w:jc w:val="both"/>
    </w:pPr>
    <w:rPr>
      <w:rFonts w:eastAsia="Calibri"/>
      <w:szCs w:val="24"/>
      <w:lang w:eastAsia="en-US"/>
    </w:rPr>
  </w:style>
  <w:style w:type="character" w:customStyle="1" w:styleId="SSCBodytextChar">
    <w:name w:val="SSC Body text Char"/>
    <w:link w:val="SSCBodytext"/>
    <w:rsid w:val="002623F6"/>
    <w:rPr>
      <w:rFonts w:ascii="Arial" w:eastAsia="Calibri" w:hAnsi="Arial" w:cs="Times New Roman"/>
      <w:szCs w:val="24"/>
    </w:rPr>
  </w:style>
  <w:style w:type="paragraph" w:customStyle="1" w:styleId="SSCNumbered">
    <w:name w:val="SSC Numbered"/>
    <w:basedOn w:val="Normal"/>
    <w:uiPriority w:val="2"/>
    <w:qFormat/>
    <w:rsid w:val="002623F6"/>
    <w:pPr>
      <w:tabs>
        <w:tab w:val="num" w:pos="644"/>
      </w:tabs>
      <w:spacing w:after="120" w:line="240" w:lineRule="auto"/>
      <w:ind w:left="567" w:hanging="283"/>
      <w:jc w:val="both"/>
    </w:pPr>
    <w:rPr>
      <w:sz w:val="23"/>
      <w:szCs w:val="24"/>
      <w:lang w:eastAsia="en-NZ"/>
    </w:rPr>
  </w:style>
  <w:style w:type="paragraph" w:customStyle="1" w:styleId="SSCNumbered2">
    <w:name w:val="SSC Numbered 2"/>
    <w:basedOn w:val="Normal"/>
    <w:uiPriority w:val="2"/>
    <w:qFormat/>
    <w:rsid w:val="002623F6"/>
    <w:pPr>
      <w:numPr>
        <w:ilvl w:val="1"/>
        <w:numId w:val="4"/>
      </w:numPr>
      <w:tabs>
        <w:tab w:val="clear" w:pos="1134"/>
        <w:tab w:val="num" w:pos="1440"/>
      </w:tabs>
      <w:spacing w:after="120" w:line="240" w:lineRule="auto"/>
      <w:ind w:left="1440" w:hanging="360"/>
      <w:jc w:val="both"/>
    </w:pPr>
    <w:rPr>
      <w:sz w:val="23"/>
      <w:szCs w:val="24"/>
      <w:lang w:eastAsia="en-NZ"/>
    </w:rPr>
  </w:style>
  <w:style w:type="paragraph" w:customStyle="1" w:styleId="SSCNumbered3">
    <w:name w:val="SSC Numbered 3"/>
    <w:basedOn w:val="Normal"/>
    <w:uiPriority w:val="2"/>
    <w:qFormat/>
    <w:rsid w:val="002623F6"/>
    <w:pPr>
      <w:numPr>
        <w:ilvl w:val="2"/>
        <w:numId w:val="4"/>
      </w:numPr>
      <w:tabs>
        <w:tab w:val="clear" w:pos="1985"/>
        <w:tab w:val="num" w:pos="2160"/>
      </w:tabs>
      <w:spacing w:after="120" w:line="240" w:lineRule="auto"/>
      <w:ind w:left="2160" w:hanging="360"/>
      <w:jc w:val="both"/>
    </w:pPr>
    <w:rPr>
      <w:sz w:val="23"/>
      <w:szCs w:val="24"/>
      <w:lang w:eastAsia="en-NZ"/>
    </w:rPr>
  </w:style>
  <w:style w:type="paragraph" w:styleId="TOCHeading">
    <w:name w:val="TOC Heading"/>
    <w:basedOn w:val="Heading1"/>
    <w:next w:val="Normal"/>
    <w:uiPriority w:val="39"/>
    <w:unhideWhenUsed/>
    <w:qFormat/>
    <w:rsid w:val="00130263"/>
    <w:pPr>
      <w:keepLines/>
      <w:spacing w:before="240" w:after="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customStyle="1" w:styleId="TSYList">
    <w:name w:val="TSY List"/>
    <w:basedOn w:val="Normal"/>
    <w:qFormat/>
    <w:rsid w:val="00727396"/>
    <w:pPr>
      <w:numPr>
        <w:numId w:val="5"/>
      </w:numPr>
      <w:spacing w:before="100" w:after="100" w:line="240" w:lineRule="auto"/>
    </w:pPr>
    <w:rPr>
      <w:lang w:eastAsia="en-US"/>
    </w:rPr>
  </w:style>
  <w:style w:type="table" w:customStyle="1" w:styleId="TableGrid1">
    <w:name w:val="Table Grid1"/>
    <w:basedOn w:val="TableNormal"/>
    <w:next w:val="TableGrid"/>
    <w:uiPriority w:val="59"/>
    <w:rsid w:val="00083EB8"/>
    <w:pPr>
      <w:spacing w:after="0" w:line="240" w:lineRule="auto"/>
      <w:jc w:val="both"/>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550FD"/>
    <w:rPr>
      <w:b/>
      <w:bCs/>
    </w:rPr>
  </w:style>
  <w:style w:type="paragraph" w:customStyle="1" w:styleId="SSCBullet">
    <w:name w:val="SSC Bullet"/>
    <w:basedOn w:val="SSCBodytext"/>
    <w:uiPriority w:val="99"/>
    <w:rsid w:val="00070E52"/>
    <w:pPr>
      <w:numPr>
        <w:numId w:val="6"/>
      </w:numPr>
      <w:spacing w:after="240" w:line="260" w:lineRule="atLeast"/>
    </w:pPr>
    <w:rPr>
      <w:rFonts w:eastAsia="Times New Roman" w:cs="Arial"/>
      <w:szCs w:val="22"/>
      <w:lang w:eastAsia="en-NZ"/>
    </w:rPr>
  </w:style>
  <w:style w:type="paragraph" w:styleId="EndnoteText">
    <w:name w:val="endnote text"/>
    <w:basedOn w:val="Normal"/>
    <w:link w:val="EndnoteTextChar"/>
    <w:uiPriority w:val="99"/>
    <w:unhideWhenUsed/>
    <w:rsid w:val="00EE2813"/>
    <w:pPr>
      <w:spacing w:after="0" w:line="240" w:lineRule="auto"/>
    </w:pPr>
    <w:rPr>
      <w:sz w:val="20"/>
    </w:rPr>
  </w:style>
  <w:style w:type="character" w:customStyle="1" w:styleId="EndnoteTextChar">
    <w:name w:val="Endnote Text Char"/>
    <w:basedOn w:val="DefaultParagraphFont"/>
    <w:link w:val="EndnoteText"/>
    <w:uiPriority w:val="99"/>
    <w:rsid w:val="00EE2813"/>
    <w:rPr>
      <w:rFonts w:ascii="Arial" w:hAnsi="Arial" w:cs="Times New Roman"/>
      <w:sz w:val="20"/>
      <w:szCs w:val="20"/>
      <w:lang w:val="en-GB" w:eastAsia="en-GB"/>
    </w:rPr>
  </w:style>
  <w:style w:type="character" w:styleId="EndnoteReference">
    <w:name w:val="endnote reference"/>
    <w:basedOn w:val="DefaultParagraphFont"/>
    <w:uiPriority w:val="99"/>
    <w:semiHidden/>
    <w:unhideWhenUsed/>
    <w:rsid w:val="00EE2813"/>
    <w:rPr>
      <w:vertAlign w:val="superscript"/>
    </w:rPr>
  </w:style>
  <w:style w:type="table" w:customStyle="1" w:styleId="TableGrid2">
    <w:name w:val="Table Grid2"/>
    <w:basedOn w:val="TableNormal"/>
    <w:next w:val="TableGrid"/>
    <w:uiPriority w:val="59"/>
    <w:rsid w:val="004F57A7"/>
    <w:pPr>
      <w:spacing w:after="0" w:line="240" w:lineRule="auto"/>
      <w:jc w:val="both"/>
    </w:pPr>
    <w:rPr>
      <w:rFonts w:ascii="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A0473"/>
    <w:pPr>
      <w:spacing w:after="0" w:line="240" w:lineRule="auto"/>
    </w:pPr>
    <w:rPr>
      <w:rFonts w:ascii="Arial" w:hAnsi="Arial" w:cs="Times New Roman"/>
      <w:szCs w:val="20"/>
      <w:lang w:val="en-GB" w:eastAsia="en-GB"/>
    </w:rPr>
  </w:style>
  <w:style w:type="paragraph" w:customStyle="1" w:styleId="Default">
    <w:name w:val="Default"/>
    <w:rsid w:val="00552E66"/>
    <w:pPr>
      <w:autoSpaceDE w:val="0"/>
      <w:autoSpaceDN w:val="0"/>
      <w:adjustRightInd w:val="0"/>
      <w:spacing w:after="0" w:line="240" w:lineRule="auto"/>
    </w:pPr>
    <w:rPr>
      <w:rFonts w:ascii="Arial" w:hAnsi="Arial" w:cs="Arial"/>
      <w:color w:val="000000"/>
      <w:sz w:val="24"/>
      <w:szCs w:val="24"/>
      <w:lang w:eastAsia="en-NZ"/>
    </w:rPr>
  </w:style>
  <w:style w:type="table" w:styleId="GridTable4-Accent1">
    <w:name w:val="Grid Table 4 Accent 1"/>
    <w:basedOn w:val="TableNormal"/>
    <w:uiPriority w:val="49"/>
    <w:rsid w:val="00720F9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TSYBullet">
    <w:name w:val="TSY Bullet"/>
    <w:basedOn w:val="Normal"/>
    <w:rsid w:val="00E93BC7"/>
    <w:pPr>
      <w:numPr>
        <w:numId w:val="11"/>
      </w:numPr>
      <w:spacing w:before="100" w:after="100" w:line="240" w:lineRule="auto"/>
    </w:pPr>
    <w:rPr>
      <w:rFonts w:eastAsiaTheme="minorHAnsi" w:cs="Arial"/>
      <w:szCs w:val="22"/>
      <w:lang w:eastAsia="en-US"/>
    </w:rPr>
  </w:style>
  <w:style w:type="table" w:customStyle="1" w:styleId="TableGrid3">
    <w:name w:val="Table Grid3"/>
    <w:basedOn w:val="TableNormal"/>
    <w:next w:val="TableGrid"/>
    <w:uiPriority w:val="39"/>
    <w:rsid w:val="00E66F3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358A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1995">
      <w:bodyDiv w:val="1"/>
      <w:marLeft w:val="0"/>
      <w:marRight w:val="0"/>
      <w:marTop w:val="0"/>
      <w:marBottom w:val="0"/>
      <w:divBdr>
        <w:top w:val="none" w:sz="0" w:space="0" w:color="auto"/>
        <w:left w:val="none" w:sz="0" w:space="0" w:color="auto"/>
        <w:bottom w:val="none" w:sz="0" w:space="0" w:color="auto"/>
        <w:right w:val="none" w:sz="0" w:space="0" w:color="auto"/>
      </w:divBdr>
    </w:div>
    <w:div w:id="105851124">
      <w:bodyDiv w:val="1"/>
      <w:marLeft w:val="0"/>
      <w:marRight w:val="0"/>
      <w:marTop w:val="0"/>
      <w:marBottom w:val="0"/>
      <w:divBdr>
        <w:top w:val="none" w:sz="0" w:space="0" w:color="auto"/>
        <w:left w:val="none" w:sz="0" w:space="0" w:color="auto"/>
        <w:bottom w:val="none" w:sz="0" w:space="0" w:color="auto"/>
        <w:right w:val="none" w:sz="0" w:space="0" w:color="auto"/>
      </w:divBdr>
    </w:div>
    <w:div w:id="133064947">
      <w:bodyDiv w:val="1"/>
      <w:marLeft w:val="0"/>
      <w:marRight w:val="0"/>
      <w:marTop w:val="0"/>
      <w:marBottom w:val="0"/>
      <w:divBdr>
        <w:top w:val="none" w:sz="0" w:space="0" w:color="auto"/>
        <w:left w:val="none" w:sz="0" w:space="0" w:color="auto"/>
        <w:bottom w:val="none" w:sz="0" w:space="0" w:color="auto"/>
        <w:right w:val="none" w:sz="0" w:space="0" w:color="auto"/>
      </w:divBdr>
    </w:div>
    <w:div w:id="170485214">
      <w:bodyDiv w:val="1"/>
      <w:marLeft w:val="0"/>
      <w:marRight w:val="0"/>
      <w:marTop w:val="0"/>
      <w:marBottom w:val="0"/>
      <w:divBdr>
        <w:top w:val="none" w:sz="0" w:space="0" w:color="auto"/>
        <w:left w:val="none" w:sz="0" w:space="0" w:color="auto"/>
        <w:bottom w:val="none" w:sz="0" w:space="0" w:color="auto"/>
        <w:right w:val="none" w:sz="0" w:space="0" w:color="auto"/>
      </w:divBdr>
    </w:div>
    <w:div w:id="200822869">
      <w:bodyDiv w:val="1"/>
      <w:marLeft w:val="0"/>
      <w:marRight w:val="0"/>
      <w:marTop w:val="0"/>
      <w:marBottom w:val="0"/>
      <w:divBdr>
        <w:top w:val="none" w:sz="0" w:space="0" w:color="auto"/>
        <w:left w:val="none" w:sz="0" w:space="0" w:color="auto"/>
        <w:bottom w:val="none" w:sz="0" w:space="0" w:color="auto"/>
        <w:right w:val="none" w:sz="0" w:space="0" w:color="auto"/>
      </w:divBdr>
    </w:div>
    <w:div w:id="227227386">
      <w:bodyDiv w:val="1"/>
      <w:marLeft w:val="0"/>
      <w:marRight w:val="0"/>
      <w:marTop w:val="0"/>
      <w:marBottom w:val="0"/>
      <w:divBdr>
        <w:top w:val="none" w:sz="0" w:space="0" w:color="auto"/>
        <w:left w:val="none" w:sz="0" w:space="0" w:color="auto"/>
        <w:bottom w:val="none" w:sz="0" w:space="0" w:color="auto"/>
        <w:right w:val="none" w:sz="0" w:space="0" w:color="auto"/>
      </w:divBdr>
    </w:div>
    <w:div w:id="293410636">
      <w:bodyDiv w:val="1"/>
      <w:marLeft w:val="0"/>
      <w:marRight w:val="0"/>
      <w:marTop w:val="0"/>
      <w:marBottom w:val="0"/>
      <w:divBdr>
        <w:top w:val="none" w:sz="0" w:space="0" w:color="auto"/>
        <w:left w:val="none" w:sz="0" w:space="0" w:color="auto"/>
        <w:bottom w:val="none" w:sz="0" w:space="0" w:color="auto"/>
        <w:right w:val="none" w:sz="0" w:space="0" w:color="auto"/>
      </w:divBdr>
    </w:div>
    <w:div w:id="309943868">
      <w:bodyDiv w:val="1"/>
      <w:marLeft w:val="0"/>
      <w:marRight w:val="0"/>
      <w:marTop w:val="0"/>
      <w:marBottom w:val="0"/>
      <w:divBdr>
        <w:top w:val="none" w:sz="0" w:space="0" w:color="auto"/>
        <w:left w:val="none" w:sz="0" w:space="0" w:color="auto"/>
        <w:bottom w:val="none" w:sz="0" w:space="0" w:color="auto"/>
        <w:right w:val="none" w:sz="0" w:space="0" w:color="auto"/>
      </w:divBdr>
    </w:div>
    <w:div w:id="333654373">
      <w:bodyDiv w:val="1"/>
      <w:marLeft w:val="0"/>
      <w:marRight w:val="0"/>
      <w:marTop w:val="0"/>
      <w:marBottom w:val="0"/>
      <w:divBdr>
        <w:top w:val="none" w:sz="0" w:space="0" w:color="auto"/>
        <w:left w:val="none" w:sz="0" w:space="0" w:color="auto"/>
        <w:bottom w:val="none" w:sz="0" w:space="0" w:color="auto"/>
        <w:right w:val="none" w:sz="0" w:space="0" w:color="auto"/>
      </w:divBdr>
    </w:div>
    <w:div w:id="515731394">
      <w:bodyDiv w:val="1"/>
      <w:marLeft w:val="0"/>
      <w:marRight w:val="0"/>
      <w:marTop w:val="0"/>
      <w:marBottom w:val="0"/>
      <w:divBdr>
        <w:top w:val="none" w:sz="0" w:space="0" w:color="auto"/>
        <w:left w:val="none" w:sz="0" w:space="0" w:color="auto"/>
        <w:bottom w:val="none" w:sz="0" w:space="0" w:color="auto"/>
        <w:right w:val="none" w:sz="0" w:space="0" w:color="auto"/>
      </w:divBdr>
    </w:div>
    <w:div w:id="597174067">
      <w:bodyDiv w:val="1"/>
      <w:marLeft w:val="0"/>
      <w:marRight w:val="0"/>
      <w:marTop w:val="0"/>
      <w:marBottom w:val="0"/>
      <w:divBdr>
        <w:top w:val="none" w:sz="0" w:space="0" w:color="auto"/>
        <w:left w:val="none" w:sz="0" w:space="0" w:color="auto"/>
        <w:bottom w:val="none" w:sz="0" w:space="0" w:color="auto"/>
        <w:right w:val="none" w:sz="0" w:space="0" w:color="auto"/>
      </w:divBdr>
    </w:div>
    <w:div w:id="641617493">
      <w:bodyDiv w:val="1"/>
      <w:marLeft w:val="0"/>
      <w:marRight w:val="0"/>
      <w:marTop w:val="0"/>
      <w:marBottom w:val="0"/>
      <w:divBdr>
        <w:top w:val="none" w:sz="0" w:space="0" w:color="auto"/>
        <w:left w:val="none" w:sz="0" w:space="0" w:color="auto"/>
        <w:bottom w:val="none" w:sz="0" w:space="0" w:color="auto"/>
        <w:right w:val="none" w:sz="0" w:space="0" w:color="auto"/>
      </w:divBdr>
      <w:divsChild>
        <w:div w:id="20012660">
          <w:marLeft w:val="994"/>
          <w:marRight w:val="0"/>
          <w:marTop w:val="0"/>
          <w:marBottom w:val="0"/>
          <w:divBdr>
            <w:top w:val="none" w:sz="0" w:space="0" w:color="auto"/>
            <w:left w:val="none" w:sz="0" w:space="0" w:color="auto"/>
            <w:bottom w:val="none" w:sz="0" w:space="0" w:color="auto"/>
            <w:right w:val="none" w:sz="0" w:space="0" w:color="auto"/>
          </w:divBdr>
        </w:div>
        <w:div w:id="124277509">
          <w:marLeft w:val="994"/>
          <w:marRight w:val="0"/>
          <w:marTop w:val="0"/>
          <w:marBottom w:val="0"/>
          <w:divBdr>
            <w:top w:val="none" w:sz="0" w:space="0" w:color="auto"/>
            <w:left w:val="none" w:sz="0" w:space="0" w:color="auto"/>
            <w:bottom w:val="none" w:sz="0" w:space="0" w:color="auto"/>
            <w:right w:val="none" w:sz="0" w:space="0" w:color="auto"/>
          </w:divBdr>
        </w:div>
        <w:div w:id="649602055">
          <w:marLeft w:val="994"/>
          <w:marRight w:val="0"/>
          <w:marTop w:val="0"/>
          <w:marBottom w:val="0"/>
          <w:divBdr>
            <w:top w:val="none" w:sz="0" w:space="0" w:color="auto"/>
            <w:left w:val="none" w:sz="0" w:space="0" w:color="auto"/>
            <w:bottom w:val="none" w:sz="0" w:space="0" w:color="auto"/>
            <w:right w:val="none" w:sz="0" w:space="0" w:color="auto"/>
          </w:divBdr>
        </w:div>
        <w:div w:id="701784716">
          <w:marLeft w:val="274"/>
          <w:marRight w:val="0"/>
          <w:marTop w:val="0"/>
          <w:marBottom w:val="0"/>
          <w:divBdr>
            <w:top w:val="none" w:sz="0" w:space="0" w:color="auto"/>
            <w:left w:val="none" w:sz="0" w:space="0" w:color="auto"/>
            <w:bottom w:val="none" w:sz="0" w:space="0" w:color="auto"/>
            <w:right w:val="none" w:sz="0" w:space="0" w:color="auto"/>
          </w:divBdr>
        </w:div>
        <w:div w:id="1230652785">
          <w:marLeft w:val="994"/>
          <w:marRight w:val="0"/>
          <w:marTop w:val="0"/>
          <w:marBottom w:val="0"/>
          <w:divBdr>
            <w:top w:val="none" w:sz="0" w:space="0" w:color="auto"/>
            <w:left w:val="none" w:sz="0" w:space="0" w:color="auto"/>
            <w:bottom w:val="none" w:sz="0" w:space="0" w:color="auto"/>
            <w:right w:val="none" w:sz="0" w:space="0" w:color="auto"/>
          </w:divBdr>
        </w:div>
        <w:div w:id="1859156747">
          <w:marLeft w:val="274"/>
          <w:marRight w:val="0"/>
          <w:marTop w:val="0"/>
          <w:marBottom w:val="0"/>
          <w:divBdr>
            <w:top w:val="none" w:sz="0" w:space="0" w:color="auto"/>
            <w:left w:val="none" w:sz="0" w:space="0" w:color="auto"/>
            <w:bottom w:val="none" w:sz="0" w:space="0" w:color="auto"/>
            <w:right w:val="none" w:sz="0" w:space="0" w:color="auto"/>
          </w:divBdr>
        </w:div>
      </w:divsChild>
    </w:div>
    <w:div w:id="727800817">
      <w:bodyDiv w:val="1"/>
      <w:marLeft w:val="0"/>
      <w:marRight w:val="0"/>
      <w:marTop w:val="0"/>
      <w:marBottom w:val="0"/>
      <w:divBdr>
        <w:top w:val="none" w:sz="0" w:space="0" w:color="auto"/>
        <w:left w:val="none" w:sz="0" w:space="0" w:color="auto"/>
        <w:bottom w:val="none" w:sz="0" w:space="0" w:color="auto"/>
        <w:right w:val="none" w:sz="0" w:space="0" w:color="auto"/>
      </w:divBdr>
    </w:div>
    <w:div w:id="746414860">
      <w:bodyDiv w:val="1"/>
      <w:marLeft w:val="0"/>
      <w:marRight w:val="0"/>
      <w:marTop w:val="0"/>
      <w:marBottom w:val="0"/>
      <w:divBdr>
        <w:top w:val="none" w:sz="0" w:space="0" w:color="auto"/>
        <w:left w:val="none" w:sz="0" w:space="0" w:color="auto"/>
        <w:bottom w:val="none" w:sz="0" w:space="0" w:color="auto"/>
        <w:right w:val="none" w:sz="0" w:space="0" w:color="auto"/>
      </w:divBdr>
    </w:div>
    <w:div w:id="774638036">
      <w:bodyDiv w:val="1"/>
      <w:marLeft w:val="0"/>
      <w:marRight w:val="0"/>
      <w:marTop w:val="0"/>
      <w:marBottom w:val="0"/>
      <w:divBdr>
        <w:top w:val="none" w:sz="0" w:space="0" w:color="auto"/>
        <w:left w:val="none" w:sz="0" w:space="0" w:color="auto"/>
        <w:bottom w:val="none" w:sz="0" w:space="0" w:color="auto"/>
        <w:right w:val="none" w:sz="0" w:space="0" w:color="auto"/>
      </w:divBdr>
    </w:div>
    <w:div w:id="913509821">
      <w:bodyDiv w:val="1"/>
      <w:marLeft w:val="0"/>
      <w:marRight w:val="0"/>
      <w:marTop w:val="0"/>
      <w:marBottom w:val="0"/>
      <w:divBdr>
        <w:top w:val="none" w:sz="0" w:space="0" w:color="auto"/>
        <w:left w:val="none" w:sz="0" w:space="0" w:color="auto"/>
        <w:bottom w:val="none" w:sz="0" w:space="0" w:color="auto"/>
        <w:right w:val="none" w:sz="0" w:space="0" w:color="auto"/>
      </w:divBdr>
    </w:div>
    <w:div w:id="1002199718">
      <w:bodyDiv w:val="1"/>
      <w:marLeft w:val="0"/>
      <w:marRight w:val="0"/>
      <w:marTop w:val="0"/>
      <w:marBottom w:val="0"/>
      <w:divBdr>
        <w:top w:val="none" w:sz="0" w:space="0" w:color="auto"/>
        <w:left w:val="none" w:sz="0" w:space="0" w:color="auto"/>
        <w:bottom w:val="none" w:sz="0" w:space="0" w:color="auto"/>
        <w:right w:val="none" w:sz="0" w:space="0" w:color="auto"/>
      </w:divBdr>
    </w:div>
    <w:div w:id="1123310394">
      <w:bodyDiv w:val="1"/>
      <w:marLeft w:val="0"/>
      <w:marRight w:val="0"/>
      <w:marTop w:val="0"/>
      <w:marBottom w:val="0"/>
      <w:divBdr>
        <w:top w:val="none" w:sz="0" w:space="0" w:color="auto"/>
        <w:left w:val="none" w:sz="0" w:space="0" w:color="auto"/>
        <w:bottom w:val="none" w:sz="0" w:space="0" w:color="auto"/>
        <w:right w:val="none" w:sz="0" w:space="0" w:color="auto"/>
      </w:divBdr>
      <w:divsChild>
        <w:div w:id="393552086">
          <w:marLeft w:val="562"/>
          <w:marRight w:val="0"/>
          <w:marTop w:val="40"/>
          <w:marBottom w:val="80"/>
          <w:divBdr>
            <w:top w:val="none" w:sz="0" w:space="0" w:color="auto"/>
            <w:left w:val="none" w:sz="0" w:space="0" w:color="auto"/>
            <w:bottom w:val="none" w:sz="0" w:space="0" w:color="auto"/>
            <w:right w:val="none" w:sz="0" w:space="0" w:color="auto"/>
          </w:divBdr>
        </w:div>
        <w:div w:id="574899698">
          <w:marLeft w:val="562"/>
          <w:marRight w:val="0"/>
          <w:marTop w:val="40"/>
          <w:marBottom w:val="80"/>
          <w:divBdr>
            <w:top w:val="none" w:sz="0" w:space="0" w:color="auto"/>
            <w:left w:val="none" w:sz="0" w:space="0" w:color="auto"/>
            <w:bottom w:val="none" w:sz="0" w:space="0" w:color="auto"/>
            <w:right w:val="none" w:sz="0" w:space="0" w:color="auto"/>
          </w:divBdr>
        </w:div>
        <w:div w:id="1704743216">
          <w:marLeft w:val="562"/>
          <w:marRight w:val="0"/>
          <w:marTop w:val="40"/>
          <w:marBottom w:val="80"/>
          <w:divBdr>
            <w:top w:val="none" w:sz="0" w:space="0" w:color="auto"/>
            <w:left w:val="none" w:sz="0" w:space="0" w:color="auto"/>
            <w:bottom w:val="none" w:sz="0" w:space="0" w:color="auto"/>
            <w:right w:val="none" w:sz="0" w:space="0" w:color="auto"/>
          </w:divBdr>
        </w:div>
        <w:div w:id="2018385338">
          <w:marLeft w:val="562"/>
          <w:marRight w:val="0"/>
          <w:marTop w:val="40"/>
          <w:marBottom w:val="80"/>
          <w:divBdr>
            <w:top w:val="none" w:sz="0" w:space="0" w:color="auto"/>
            <w:left w:val="none" w:sz="0" w:space="0" w:color="auto"/>
            <w:bottom w:val="none" w:sz="0" w:space="0" w:color="auto"/>
            <w:right w:val="none" w:sz="0" w:space="0" w:color="auto"/>
          </w:divBdr>
        </w:div>
      </w:divsChild>
    </w:div>
    <w:div w:id="1199121532">
      <w:bodyDiv w:val="1"/>
      <w:marLeft w:val="0"/>
      <w:marRight w:val="0"/>
      <w:marTop w:val="0"/>
      <w:marBottom w:val="0"/>
      <w:divBdr>
        <w:top w:val="none" w:sz="0" w:space="0" w:color="auto"/>
        <w:left w:val="none" w:sz="0" w:space="0" w:color="auto"/>
        <w:bottom w:val="none" w:sz="0" w:space="0" w:color="auto"/>
        <w:right w:val="none" w:sz="0" w:space="0" w:color="auto"/>
      </w:divBdr>
    </w:div>
    <w:div w:id="1412657412">
      <w:bodyDiv w:val="1"/>
      <w:marLeft w:val="0"/>
      <w:marRight w:val="0"/>
      <w:marTop w:val="0"/>
      <w:marBottom w:val="0"/>
      <w:divBdr>
        <w:top w:val="none" w:sz="0" w:space="0" w:color="auto"/>
        <w:left w:val="none" w:sz="0" w:space="0" w:color="auto"/>
        <w:bottom w:val="none" w:sz="0" w:space="0" w:color="auto"/>
        <w:right w:val="none" w:sz="0" w:space="0" w:color="auto"/>
      </w:divBdr>
    </w:div>
    <w:div w:id="1570114673">
      <w:bodyDiv w:val="1"/>
      <w:marLeft w:val="0"/>
      <w:marRight w:val="0"/>
      <w:marTop w:val="0"/>
      <w:marBottom w:val="0"/>
      <w:divBdr>
        <w:top w:val="none" w:sz="0" w:space="0" w:color="auto"/>
        <w:left w:val="none" w:sz="0" w:space="0" w:color="auto"/>
        <w:bottom w:val="none" w:sz="0" w:space="0" w:color="auto"/>
        <w:right w:val="none" w:sz="0" w:space="0" w:color="auto"/>
      </w:divBdr>
    </w:div>
    <w:div w:id="1696497063">
      <w:bodyDiv w:val="1"/>
      <w:marLeft w:val="0"/>
      <w:marRight w:val="0"/>
      <w:marTop w:val="0"/>
      <w:marBottom w:val="0"/>
      <w:divBdr>
        <w:top w:val="none" w:sz="0" w:space="0" w:color="auto"/>
        <w:left w:val="none" w:sz="0" w:space="0" w:color="auto"/>
        <w:bottom w:val="none" w:sz="0" w:space="0" w:color="auto"/>
        <w:right w:val="none" w:sz="0" w:space="0" w:color="auto"/>
      </w:divBdr>
    </w:div>
    <w:div w:id="1752703807">
      <w:bodyDiv w:val="1"/>
      <w:marLeft w:val="0"/>
      <w:marRight w:val="0"/>
      <w:marTop w:val="0"/>
      <w:marBottom w:val="0"/>
      <w:divBdr>
        <w:top w:val="none" w:sz="0" w:space="0" w:color="auto"/>
        <w:left w:val="none" w:sz="0" w:space="0" w:color="auto"/>
        <w:bottom w:val="none" w:sz="0" w:space="0" w:color="auto"/>
        <w:right w:val="none" w:sz="0" w:space="0" w:color="auto"/>
      </w:divBdr>
    </w:div>
    <w:div w:id="1900050325">
      <w:bodyDiv w:val="1"/>
      <w:marLeft w:val="0"/>
      <w:marRight w:val="0"/>
      <w:marTop w:val="0"/>
      <w:marBottom w:val="0"/>
      <w:divBdr>
        <w:top w:val="none" w:sz="0" w:space="0" w:color="auto"/>
        <w:left w:val="none" w:sz="0" w:space="0" w:color="auto"/>
        <w:bottom w:val="none" w:sz="0" w:space="0" w:color="auto"/>
        <w:right w:val="none" w:sz="0" w:space="0" w:color="auto"/>
      </w:divBdr>
    </w:div>
    <w:div w:id="211212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4.pn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3.png"/><Relationship Id="rId27"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3A43-AD45-4C01-86E2-80AD2F94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Cost Benefit Analysis Template - Wellbeing domains</vt:lpstr>
    </vt:vector>
  </TitlesOfParts>
  <Company>Central Agencies Shared Services</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Benefit Analysis Template - Wellbeing domains</dc:title>
  <dc:subject/>
  <dc:creator>New Zealand Treasury</dc:creator>
  <cp:keywords/>
  <dc:description/>
  <cp:lastModifiedBy>Jaynia Steel [TSY]</cp:lastModifiedBy>
  <cp:revision>3</cp:revision>
  <cp:lastPrinted>2018-09-18T23:36:00Z</cp:lastPrinted>
  <dcterms:created xsi:type="dcterms:W3CDTF">2019-09-29T21:16:00Z</dcterms:created>
  <dcterms:modified xsi:type="dcterms:W3CDTF">2019-09-29T21:17:00Z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yUpdateFooter">
    <vt:bool>false</vt:bool>
  </property>
  <property fmtid="{D5CDD505-2E9C-101B-9397-08002B2CF9AE}" pid="3" name="TsyHeaderFooterPropertyVersion">
    <vt:i4>1</vt:i4>
  </property>
  <property fmtid="{D5CDD505-2E9C-101B-9397-08002B2CF9AE}" pid="4" name="TsySecurityClassification">
    <vt:lpwstr>IN-CONFIDENCE</vt:lpwstr>
  </property>
  <property fmtid="{D5CDD505-2E9C-101B-9397-08002B2CF9AE}" pid="5" name="TsyDisplayedSecurityClassification">
    <vt:lpwstr>IN-CONFIDENCE</vt:lpwstr>
  </property>
  <property fmtid="{D5CDD505-2E9C-101B-9397-08002B2CF9AE}" pid="6" name="TsySeemailSecurityClassification">
    <vt:lpwstr> [IN-CONFIDENCE]</vt:lpwstr>
  </property>
  <property fmtid="{D5CDD505-2E9C-101B-9397-08002B2CF9AE}" pid="7" name="TsyDocNum">
    <vt:i4>4015264</vt:i4>
  </property>
  <property fmtid="{D5CDD505-2E9C-101B-9397-08002B2CF9AE}" pid="8" name="TsyDocVer">
    <vt:i4>1</vt:i4>
  </property>
  <property fmtid="{D5CDD505-2E9C-101B-9397-08002B2CF9AE}" pid="9" name="TsyDisplayedDocNumVer">
    <vt:lpwstr>Treasury:4015264v1</vt:lpwstr>
  </property>
  <property fmtid="{D5CDD505-2E9C-101B-9397-08002B2CF9AE}" pid="10" name="TsyFileNo">
    <vt:lpwstr>ST-4-9-5</vt:lpwstr>
  </property>
  <property fmtid="{D5CDD505-2E9C-101B-9397-08002B2CF9AE}" pid="11" name="TsyDescription">
    <vt:lpwstr>CBA template - Wellbeing domains</vt:lpwstr>
  </property>
  <property fmtid="{D5CDD505-2E9C-101B-9397-08002B2CF9AE}" pid="12" name="TsyTrNum">
    <vt:lpwstr> </vt:lpwstr>
  </property>
  <property fmtid="{D5CDD505-2E9C-101B-9397-08002B2CF9AE}" pid="13" name="TsyOiaNum">
    <vt:lpwstr> </vt:lpwstr>
  </property>
  <property fmtid="{D5CDD505-2E9C-101B-9397-08002B2CF9AE}" pid="14" name="TsyManagerUsername">
    <vt:lpwstr> </vt:lpwstr>
  </property>
  <property fmtid="{D5CDD505-2E9C-101B-9397-08002B2CF9AE}" pid="15" name="TsyManagerFullname">
    <vt:lpwstr> </vt:lpwstr>
  </property>
  <property fmtid="{D5CDD505-2E9C-101B-9397-08002B2CF9AE}" pid="16" name="TsyAuthorUsername">
    <vt:lpwstr>JENSENK</vt:lpwstr>
  </property>
  <property fmtid="{D5CDD505-2E9C-101B-9397-08002B2CF9AE}" pid="17" name="TsyAuthorFullname">
    <vt:lpwstr>Kirsten Jensen [TSY]</vt:lpwstr>
  </property>
</Properties>
</file>